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67DED">
      <w:pPr>
        <w:jc w:val="center"/>
        <w:rPr>
          <w:rFonts w:hint="eastAsia" w:asciiTheme="minorEastAsia" w:hAnsiTheme="minorEastAsia" w:eastAsiaTheme="minorEastAsia"/>
          <w:b/>
          <w:bCs/>
          <w:color w:val="auto"/>
          <w:sz w:val="32"/>
        </w:rPr>
      </w:pPr>
    </w:p>
    <w:p w14:paraId="6C95797A">
      <w:pPr>
        <w:rPr>
          <w:rFonts w:hint="eastAsia" w:asciiTheme="minorEastAsia" w:hAnsiTheme="minorEastAsia" w:eastAsiaTheme="minorEastAsia"/>
          <w:b/>
          <w:bCs/>
          <w:color w:val="auto"/>
          <w:spacing w:val="26"/>
          <w:sz w:val="72"/>
          <w:szCs w:val="72"/>
        </w:rPr>
      </w:pPr>
    </w:p>
    <w:p w14:paraId="39AF48B7">
      <w:pPr>
        <w:jc w:val="center"/>
        <w:rPr>
          <w:rFonts w:hint="eastAsia" w:asciiTheme="minorEastAsia" w:hAnsiTheme="minorEastAsia" w:eastAsiaTheme="minorEastAsia"/>
          <w:b/>
          <w:bCs/>
          <w:color w:val="auto"/>
          <w:spacing w:val="26"/>
          <w:sz w:val="84"/>
          <w:szCs w:val="84"/>
        </w:rPr>
      </w:pPr>
      <w:r>
        <w:rPr>
          <w:rFonts w:hint="eastAsia" w:asciiTheme="minorEastAsia" w:hAnsiTheme="minorEastAsia" w:eastAsiaTheme="minorEastAsia"/>
          <w:b/>
          <w:bCs/>
          <w:color w:val="auto"/>
          <w:spacing w:val="26"/>
          <w:sz w:val="84"/>
          <w:szCs w:val="84"/>
        </w:rPr>
        <w:t xml:space="preserve"> </w:t>
      </w:r>
      <w:r>
        <w:rPr>
          <w:rFonts w:hint="eastAsia" w:ascii="微软雅黑" w:hAnsi="微软雅黑" w:eastAsia="微软雅黑"/>
          <w:b/>
          <w:color w:val="auto"/>
          <w:sz w:val="84"/>
          <w:szCs w:val="84"/>
        </w:rPr>
        <w:t>评 比 文 件</w:t>
      </w:r>
    </w:p>
    <w:p w14:paraId="2ED8C805">
      <w:pPr>
        <w:jc w:val="center"/>
        <w:rPr>
          <w:rFonts w:hint="eastAsia" w:asciiTheme="minorEastAsia" w:hAnsiTheme="minorEastAsia" w:eastAsiaTheme="minorEastAsia"/>
          <w:b/>
          <w:bCs/>
          <w:color w:val="auto"/>
          <w:sz w:val="32"/>
        </w:rPr>
      </w:pPr>
    </w:p>
    <w:p w14:paraId="37DDAA3C">
      <w:pPr>
        <w:jc w:val="center"/>
        <w:rPr>
          <w:rFonts w:hint="eastAsia" w:asciiTheme="minorEastAsia" w:hAnsiTheme="minorEastAsia" w:eastAsiaTheme="minorEastAsia"/>
          <w:b/>
          <w:bCs/>
          <w:color w:val="auto"/>
          <w:sz w:val="72"/>
        </w:rPr>
      </w:pPr>
    </w:p>
    <w:p w14:paraId="21E26360">
      <w:pPr>
        <w:jc w:val="both"/>
        <w:rPr>
          <w:rFonts w:hint="eastAsia" w:asciiTheme="minorEastAsia" w:hAnsiTheme="minorEastAsia" w:eastAsiaTheme="minorEastAsia"/>
          <w:b/>
          <w:bCs/>
          <w:color w:val="auto"/>
          <w:sz w:val="72"/>
        </w:rPr>
      </w:pPr>
    </w:p>
    <w:p w14:paraId="3A1D90B6">
      <w:pPr>
        <w:pStyle w:val="12"/>
        <w:rPr>
          <w:color w:val="auto"/>
        </w:rPr>
      </w:pPr>
    </w:p>
    <w:p w14:paraId="5FA9EEA7">
      <w:pPr>
        <w:adjustRightInd w:val="0"/>
        <w:snapToGrid w:val="0"/>
        <w:spacing w:line="360" w:lineRule="auto"/>
        <w:ind w:firstLine="1120" w:firstLineChars="400"/>
        <w:rPr>
          <w:rFonts w:hint="eastAsia" w:ascii="微软雅黑" w:hAnsi="微软雅黑" w:eastAsia="微软雅黑"/>
          <w:color w:val="auto"/>
          <w:sz w:val="28"/>
          <w:szCs w:val="28"/>
        </w:rPr>
      </w:pPr>
      <w:r>
        <w:rPr>
          <w:rFonts w:hint="eastAsia" w:ascii="微软雅黑" w:hAnsi="微软雅黑" w:eastAsia="微软雅黑"/>
          <w:color w:val="auto"/>
          <w:sz w:val="28"/>
          <w:szCs w:val="28"/>
        </w:rPr>
        <w:t>项目编号：TC259D0B5</w:t>
      </w:r>
    </w:p>
    <w:p w14:paraId="565D6CF1">
      <w:pPr>
        <w:adjustRightInd w:val="0"/>
        <w:snapToGrid w:val="0"/>
        <w:spacing w:line="360" w:lineRule="auto"/>
        <w:ind w:firstLine="1120" w:firstLineChars="400"/>
        <w:rPr>
          <w:rFonts w:hint="eastAsia" w:eastAsia="微软雅黑" w:asciiTheme="minorEastAsia" w:hAnsiTheme="minorEastAsia"/>
          <w:b/>
          <w:bCs/>
          <w:color w:val="auto"/>
          <w:sz w:val="32"/>
          <w:lang w:eastAsia="zh-CN"/>
        </w:rPr>
      </w:pPr>
      <w:r>
        <w:rPr>
          <w:rFonts w:hint="eastAsia" w:ascii="微软雅黑" w:hAnsi="微软雅黑" w:eastAsia="微软雅黑"/>
          <w:color w:val="auto"/>
          <w:sz w:val="28"/>
          <w:szCs w:val="28"/>
        </w:rPr>
        <w:t>项目名称：</w:t>
      </w:r>
      <w:bookmarkStart w:id="0" w:name="_Hlk90644327"/>
      <w:r>
        <w:rPr>
          <w:rFonts w:hint="eastAsia" w:ascii="微软雅黑" w:hAnsi="微软雅黑" w:eastAsia="微软雅黑"/>
          <w:color w:val="auto"/>
          <w:sz w:val="28"/>
          <w:szCs w:val="28"/>
        </w:rPr>
        <w:t>精密超声喷涂设备采购项目</w:t>
      </w:r>
      <w:r>
        <w:rPr>
          <w:rFonts w:hint="eastAsia" w:ascii="微软雅黑" w:hAnsi="微软雅黑" w:eastAsia="微软雅黑"/>
          <w:color w:val="auto"/>
          <w:sz w:val="28"/>
          <w:szCs w:val="28"/>
          <w:lang w:eastAsia="zh-CN"/>
        </w:rPr>
        <w:t>（</w:t>
      </w:r>
      <w:r>
        <w:rPr>
          <w:rFonts w:hint="eastAsia" w:ascii="微软雅黑" w:hAnsi="微软雅黑" w:eastAsia="微软雅黑"/>
          <w:color w:val="auto"/>
          <w:sz w:val="28"/>
          <w:szCs w:val="28"/>
          <w:lang w:val="en-US" w:eastAsia="zh-CN"/>
        </w:rPr>
        <w:t>第二次</w:t>
      </w:r>
      <w:r>
        <w:rPr>
          <w:rFonts w:hint="eastAsia" w:ascii="微软雅黑" w:hAnsi="微软雅黑" w:eastAsia="微软雅黑"/>
          <w:color w:val="auto"/>
          <w:sz w:val="28"/>
          <w:szCs w:val="28"/>
          <w:lang w:eastAsia="zh-CN"/>
        </w:rPr>
        <w:t>）</w:t>
      </w:r>
    </w:p>
    <w:bookmarkEnd w:id="0"/>
    <w:p w14:paraId="1390C268">
      <w:pPr>
        <w:jc w:val="center"/>
        <w:rPr>
          <w:rFonts w:hint="eastAsia" w:asciiTheme="minorEastAsia" w:hAnsiTheme="minorEastAsia" w:eastAsiaTheme="minorEastAsia"/>
          <w:b/>
          <w:bCs/>
          <w:color w:val="auto"/>
          <w:sz w:val="30"/>
        </w:rPr>
      </w:pPr>
    </w:p>
    <w:p w14:paraId="599405C1">
      <w:pPr>
        <w:rPr>
          <w:rFonts w:hint="eastAsia" w:asciiTheme="minorEastAsia" w:hAnsiTheme="minorEastAsia" w:eastAsiaTheme="minorEastAsia"/>
          <w:b/>
          <w:bCs/>
          <w:color w:val="auto"/>
          <w:sz w:val="30"/>
        </w:rPr>
      </w:pPr>
      <w:bookmarkStart w:id="88" w:name="_GoBack"/>
      <w:bookmarkEnd w:id="88"/>
    </w:p>
    <w:p w14:paraId="59286B93">
      <w:pPr>
        <w:rPr>
          <w:rFonts w:hint="eastAsia" w:asciiTheme="minorEastAsia" w:hAnsiTheme="minorEastAsia" w:eastAsiaTheme="minorEastAsia"/>
          <w:b/>
          <w:bCs/>
          <w:color w:val="auto"/>
          <w:sz w:val="30"/>
        </w:rPr>
      </w:pPr>
    </w:p>
    <w:p w14:paraId="519463B6">
      <w:pPr>
        <w:adjustRightInd w:val="0"/>
        <w:snapToGrid w:val="0"/>
        <w:spacing w:line="360" w:lineRule="auto"/>
        <w:ind w:left="899" w:leftChars="428"/>
        <w:rPr>
          <w:rFonts w:hint="eastAsia" w:asciiTheme="minorEastAsia" w:hAnsiTheme="minorEastAsia" w:eastAsiaTheme="minorEastAsia"/>
          <w:b/>
          <w:bCs/>
          <w:color w:val="auto"/>
          <w:sz w:val="32"/>
        </w:rPr>
      </w:pPr>
    </w:p>
    <w:p w14:paraId="463662E1">
      <w:pPr>
        <w:adjustRightInd w:val="0"/>
        <w:snapToGrid w:val="0"/>
        <w:spacing w:line="360" w:lineRule="auto"/>
        <w:ind w:left="899" w:leftChars="428"/>
        <w:rPr>
          <w:rFonts w:hint="eastAsia" w:asciiTheme="minorEastAsia" w:hAnsiTheme="minorEastAsia" w:eastAsiaTheme="minorEastAsia"/>
          <w:b/>
          <w:bCs/>
          <w:color w:val="auto"/>
          <w:sz w:val="32"/>
        </w:rPr>
      </w:pPr>
    </w:p>
    <w:p w14:paraId="03EA6FF2">
      <w:pPr>
        <w:adjustRightInd w:val="0"/>
        <w:snapToGrid w:val="0"/>
        <w:spacing w:line="360" w:lineRule="auto"/>
        <w:ind w:left="899" w:leftChars="428"/>
        <w:rPr>
          <w:rFonts w:hint="eastAsia" w:asciiTheme="minorEastAsia" w:hAnsiTheme="minorEastAsia" w:eastAsiaTheme="minorEastAsia"/>
          <w:b/>
          <w:bCs/>
          <w:color w:val="auto"/>
          <w:sz w:val="32"/>
        </w:rPr>
      </w:pPr>
    </w:p>
    <w:p w14:paraId="7AFA215A">
      <w:pPr>
        <w:adjustRightInd w:val="0"/>
        <w:snapToGrid w:val="0"/>
        <w:spacing w:line="360" w:lineRule="auto"/>
        <w:ind w:left="899" w:leftChars="428"/>
        <w:rPr>
          <w:rFonts w:hint="eastAsia" w:asciiTheme="minorEastAsia" w:hAnsiTheme="minorEastAsia" w:eastAsiaTheme="minorEastAsia"/>
          <w:b/>
          <w:bCs/>
          <w:color w:val="auto"/>
          <w:sz w:val="32"/>
        </w:rPr>
      </w:pPr>
    </w:p>
    <w:p w14:paraId="2260E7FB">
      <w:pPr>
        <w:adjustRightInd w:val="0"/>
        <w:snapToGrid w:val="0"/>
        <w:spacing w:line="360" w:lineRule="auto"/>
        <w:ind w:left="899" w:leftChars="428"/>
        <w:rPr>
          <w:rFonts w:hint="eastAsia" w:asciiTheme="minorEastAsia" w:hAnsiTheme="minorEastAsia" w:eastAsiaTheme="minorEastAsia"/>
          <w:b/>
          <w:bCs/>
          <w:color w:val="auto"/>
          <w:sz w:val="32"/>
        </w:rPr>
      </w:pPr>
    </w:p>
    <w:p w14:paraId="7131136D">
      <w:pPr>
        <w:pStyle w:val="12"/>
        <w:rPr>
          <w:color w:val="auto"/>
        </w:rPr>
      </w:pPr>
    </w:p>
    <w:p w14:paraId="64996023">
      <w:pPr>
        <w:adjustRightInd w:val="0"/>
        <w:snapToGrid w:val="0"/>
        <w:spacing w:line="360" w:lineRule="auto"/>
        <w:rPr>
          <w:rFonts w:hint="eastAsia" w:asciiTheme="minorEastAsia" w:hAnsiTheme="minorEastAsia" w:eastAsiaTheme="minorEastAsia"/>
          <w:b/>
          <w:bCs/>
          <w:color w:val="auto"/>
          <w:sz w:val="32"/>
        </w:rPr>
      </w:pPr>
    </w:p>
    <w:p w14:paraId="015B93F7">
      <w:pPr>
        <w:jc w:val="center"/>
        <w:rPr>
          <w:rFonts w:hint="eastAsia" w:ascii="微软雅黑" w:hAnsi="微软雅黑" w:eastAsia="微软雅黑"/>
          <w:b/>
          <w:bCs/>
          <w:color w:val="auto"/>
          <w:sz w:val="30"/>
          <w:szCs w:val="30"/>
        </w:rPr>
      </w:pPr>
      <w:r>
        <w:rPr>
          <w:rFonts w:hint="eastAsia" w:ascii="微软雅黑" w:hAnsi="微软雅黑" w:eastAsia="微软雅黑"/>
          <w:b/>
          <w:bCs/>
          <w:color w:val="auto"/>
          <w:sz w:val="30"/>
          <w:szCs w:val="30"/>
        </w:rPr>
        <w:t>采购人：哈尔滨工业大学重庆研究院</w:t>
      </w:r>
      <w:r>
        <w:rPr>
          <w:rFonts w:hint="eastAsia" w:ascii="微软雅黑" w:hAnsi="微软雅黑" w:eastAsia="微软雅黑"/>
          <w:b/>
          <w:bCs/>
          <w:color w:val="auto"/>
          <w:sz w:val="30"/>
          <w:szCs w:val="30"/>
        </w:rPr>
        <w:tab/>
      </w:r>
    </w:p>
    <w:p w14:paraId="219E4E26">
      <w:pPr>
        <w:jc w:val="center"/>
        <w:rPr>
          <w:b/>
          <w:bCs/>
          <w:color w:val="auto"/>
        </w:rPr>
      </w:pPr>
      <w:r>
        <w:rPr>
          <w:rFonts w:hint="eastAsia" w:ascii="微软雅黑" w:hAnsi="微软雅黑" w:eastAsia="微软雅黑"/>
          <w:b/>
          <w:bCs/>
          <w:color w:val="auto"/>
          <w:sz w:val="30"/>
          <w:szCs w:val="30"/>
        </w:rPr>
        <w:t>采购代理机构：中招国际招标有限公司</w:t>
      </w:r>
    </w:p>
    <w:p w14:paraId="4C3BB4C4">
      <w:pPr>
        <w:snapToGrid w:val="0"/>
        <w:spacing w:line="480" w:lineRule="exact"/>
        <w:jc w:val="center"/>
        <w:rPr>
          <w:rFonts w:hint="eastAsia" w:ascii="微软雅黑" w:hAnsi="微软雅黑" w:eastAsia="微软雅黑"/>
          <w:b/>
          <w:bCs/>
          <w:color w:val="auto"/>
          <w:sz w:val="30"/>
          <w:szCs w:val="30"/>
        </w:rPr>
      </w:pPr>
    </w:p>
    <w:p w14:paraId="739C0A24">
      <w:pPr>
        <w:snapToGrid w:val="0"/>
        <w:spacing w:line="480" w:lineRule="exact"/>
        <w:jc w:val="center"/>
        <w:rPr>
          <w:rFonts w:hint="eastAsia" w:ascii="微软雅黑" w:hAnsi="微软雅黑" w:eastAsia="微软雅黑"/>
          <w:b/>
          <w:bCs/>
          <w:color w:val="auto"/>
          <w:sz w:val="30"/>
          <w:szCs w:val="30"/>
        </w:rPr>
      </w:pPr>
      <w:r>
        <w:rPr>
          <w:rFonts w:hint="eastAsia" w:ascii="微软雅黑" w:hAnsi="微软雅黑" w:eastAsia="微软雅黑"/>
          <w:b/>
          <w:bCs/>
          <w:color w:val="auto"/>
          <w:sz w:val="30"/>
          <w:szCs w:val="30"/>
        </w:rPr>
        <w:t>二〇二五年四月</w:t>
      </w:r>
    </w:p>
    <w:p w14:paraId="767B4F2E">
      <w:pPr>
        <w:snapToGrid w:val="0"/>
        <w:spacing w:line="480" w:lineRule="exact"/>
        <w:rPr>
          <w:rFonts w:hint="eastAsia" w:ascii="黑体" w:hAnsi="黑体" w:eastAsia="黑体"/>
          <w:b/>
          <w:bCs/>
          <w:color w:val="auto"/>
          <w:sz w:val="30"/>
          <w:szCs w:val="30"/>
        </w:rPr>
        <w:sectPr>
          <w:headerReference r:id="rId4" w:type="first"/>
          <w:headerReference r:id="rId3" w:type="default"/>
          <w:footerReference r:id="rId5" w:type="default"/>
          <w:footerReference r:id="rId6" w:type="even"/>
          <w:pgSz w:w="11907" w:h="16840"/>
          <w:pgMar w:top="1134" w:right="1191" w:bottom="1134" w:left="1304" w:header="964" w:footer="992" w:gutter="0"/>
          <w:pgNumType w:fmt="numberInDash" w:start="1"/>
          <w:cols w:space="720" w:num="1"/>
          <w:titlePg/>
          <w:docGrid w:linePitch="312" w:charSpace="0"/>
        </w:sectPr>
      </w:pPr>
    </w:p>
    <w:p w14:paraId="3756506A">
      <w:pPr>
        <w:jc w:val="center"/>
        <w:rPr>
          <w:rFonts w:hint="eastAsia" w:ascii="黑体" w:hAnsi="黑体" w:eastAsia="黑体" w:cs="黑体"/>
          <w:b/>
          <w:color w:val="auto"/>
          <w:sz w:val="36"/>
          <w:szCs w:val="36"/>
        </w:rPr>
      </w:pPr>
      <w:bookmarkStart w:id="1" w:name="_Toc68963457"/>
      <w:r>
        <w:rPr>
          <w:rFonts w:hint="eastAsia" w:ascii="黑体" w:hAnsi="黑体" w:eastAsia="黑体" w:cs="黑体"/>
          <w:b/>
          <w:color w:val="auto"/>
          <w:sz w:val="36"/>
          <w:szCs w:val="36"/>
        </w:rPr>
        <w:t>目   录</w:t>
      </w:r>
      <w:bookmarkEnd w:id="1"/>
    </w:p>
    <w:p w14:paraId="6ACD7052">
      <w:pPr>
        <w:jc w:val="center"/>
        <w:rPr>
          <w:rFonts w:hint="eastAsia" w:asciiTheme="minorEastAsia" w:hAnsiTheme="minorEastAsia" w:eastAsiaTheme="minorEastAsia"/>
          <w:b/>
          <w:color w:val="auto"/>
          <w:sz w:val="44"/>
          <w:szCs w:val="36"/>
        </w:rPr>
      </w:pPr>
    </w:p>
    <w:p w14:paraId="7805AAAB">
      <w:pPr>
        <w:pStyle w:val="29"/>
        <w:spacing w:line="360" w:lineRule="auto"/>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fldChar w:fldCharType="begin"/>
      </w:r>
      <w:r>
        <w:rPr>
          <w:rFonts w:hint="eastAsia" w:ascii="微软雅黑" w:hAnsi="微软雅黑" w:eastAsia="微软雅黑" w:cs="微软雅黑"/>
          <w:b/>
          <w:bCs/>
          <w:color w:val="auto"/>
          <w:sz w:val="24"/>
        </w:rPr>
        <w:instrText xml:space="preserve"> TOC \o "1-3" \h \z \u </w:instrText>
      </w:r>
      <w:r>
        <w:rPr>
          <w:rFonts w:hint="eastAsia" w:ascii="微软雅黑" w:hAnsi="微软雅黑" w:eastAsia="微软雅黑" w:cs="微软雅黑"/>
          <w:b/>
          <w:bCs/>
          <w:color w:val="auto"/>
          <w:sz w:val="24"/>
        </w:rPr>
        <w:fldChar w:fldCharType="separate"/>
      </w:r>
      <w:r>
        <w:rPr>
          <w:color w:val="auto"/>
        </w:rPr>
        <w:fldChar w:fldCharType="begin"/>
      </w:r>
      <w:r>
        <w:rPr>
          <w:color w:val="auto"/>
        </w:rPr>
        <w:instrText xml:space="preserve"> HYPERLINK \l "_Toc10213425" </w:instrText>
      </w:r>
      <w:r>
        <w:rPr>
          <w:color w:val="auto"/>
        </w:rPr>
        <w:fldChar w:fldCharType="separate"/>
      </w:r>
      <w:r>
        <w:rPr>
          <w:rStyle w:val="47"/>
          <w:rFonts w:hint="eastAsia" w:ascii="微软雅黑" w:hAnsi="微软雅黑" w:eastAsia="微软雅黑" w:cs="微软雅黑"/>
          <w:b/>
          <w:bCs/>
          <w:color w:val="auto"/>
          <w:sz w:val="24"/>
        </w:rPr>
        <w:t>第一章 评比邀请书</w:t>
      </w:r>
      <w:r>
        <w:rPr>
          <w:rFonts w:hint="eastAsia" w:ascii="微软雅黑" w:hAnsi="微软雅黑" w:eastAsia="微软雅黑" w:cs="微软雅黑"/>
          <w:b/>
          <w:bCs/>
          <w:color w:val="auto"/>
          <w:sz w:val="24"/>
        </w:rPr>
        <w:tab/>
      </w:r>
      <w:r>
        <w:rPr>
          <w:rFonts w:hint="eastAsia" w:ascii="微软雅黑" w:hAnsi="微软雅黑" w:eastAsia="微软雅黑" w:cs="微软雅黑"/>
          <w:b/>
          <w:bCs/>
          <w:color w:val="auto"/>
          <w:sz w:val="24"/>
        </w:rPr>
        <w:fldChar w:fldCharType="begin"/>
      </w:r>
      <w:r>
        <w:rPr>
          <w:rFonts w:hint="eastAsia" w:ascii="微软雅黑" w:hAnsi="微软雅黑" w:eastAsia="微软雅黑" w:cs="微软雅黑"/>
          <w:b/>
          <w:bCs/>
          <w:color w:val="auto"/>
          <w:sz w:val="24"/>
        </w:rPr>
        <w:instrText xml:space="preserve"> PAGEREF _Toc10213425 \h </w:instrText>
      </w:r>
      <w:r>
        <w:rPr>
          <w:rFonts w:hint="eastAsia" w:ascii="微软雅黑" w:hAnsi="微软雅黑" w:eastAsia="微软雅黑" w:cs="微软雅黑"/>
          <w:b/>
          <w:bCs/>
          <w:color w:val="auto"/>
          <w:sz w:val="24"/>
        </w:rPr>
        <w:fldChar w:fldCharType="separate"/>
      </w:r>
      <w:r>
        <w:rPr>
          <w:rFonts w:hint="eastAsia" w:ascii="微软雅黑" w:hAnsi="微软雅黑" w:eastAsia="微软雅黑" w:cs="微软雅黑"/>
          <w:b/>
          <w:bCs/>
          <w:color w:val="auto"/>
          <w:sz w:val="24"/>
        </w:rPr>
        <w:t>- 2 -</w:t>
      </w:r>
      <w:r>
        <w:rPr>
          <w:rFonts w:hint="eastAsia" w:ascii="微软雅黑" w:hAnsi="微软雅黑" w:eastAsia="微软雅黑" w:cs="微软雅黑"/>
          <w:b/>
          <w:bCs/>
          <w:color w:val="auto"/>
          <w:sz w:val="24"/>
        </w:rPr>
        <w:fldChar w:fldCharType="end"/>
      </w:r>
      <w:r>
        <w:rPr>
          <w:rFonts w:hint="eastAsia" w:ascii="微软雅黑" w:hAnsi="微软雅黑" w:eastAsia="微软雅黑" w:cs="微软雅黑"/>
          <w:b/>
          <w:bCs/>
          <w:color w:val="auto"/>
          <w:sz w:val="24"/>
        </w:rPr>
        <w:fldChar w:fldCharType="end"/>
      </w:r>
    </w:p>
    <w:p w14:paraId="653EA523">
      <w:pPr>
        <w:pStyle w:val="29"/>
        <w:spacing w:line="360" w:lineRule="auto"/>
        <w:rPr>
          <w:rFonts w:hint="eastAsia" w:ascii="微软雅黑" w:hAnsi="微软雅黑" w:eastAsia="微软雅黑" w:cs="微软雅黑"/>
          <w:b/>
          <w:bCs/>
          <w:color w:val="auto"/>
          <w:sz w:val="24"/>
        </w:rPr>
      </w:pPr>
      <w:r>
        <w:rPr>
          <w:color w:val="auto"/>
        </w:rPr>
        <w:fldChar w:fldCharType="begin"/>
      </w:r>
      <w:r>
        <w:rPr>
          <w:color w:val="auto"/>
        </w:rPr>
        <w:instrText xml:space="preserve"> HYPERLINK \l "_Toc10213426" </w:instrText>
      </w:r>
      <w:r>
        <w:rPr>
          <w:color w:val="auto"/>
        </w:rPr>
        <w:fldChar w:fldCharType="separate"/>
      </w:r>
      <w:r>
        <w:rPr>
          <w:rStyle w:val="47"/>
          <w:rFonts w:hint="eastAsia" w:ascii="微软雅黑" w:hAnsi="微软雅黑" w:eastAsia="微软雅黑" w:cs="微软雅黑"/>
          <w:b/>
          <w:bCs/>
          <w:color w:val="auto"/>
          <w:sz w:val="24"/>
        </w:rPr>
        <w:t>第二章 评比供应商须知</w:t>
      </w:r>
      <w:r>
        <w:rPr>
          <w:rFonts w:hint="eastAsia" w:ascii="微软雅黑" w:hAnsi="微软雅黑" w:eastAsia="微软雅黑" w:cs="微软雅黑"/>
          <w:b/>
          <w:bCs/>
          <w:color w:val="auto"/>
          <w:sz w:val="24"/>
        </w:rPr>
        <w:tab/>
      </w:r>
      <w:r>
        <w:rPr>
          <w:rFonts w:hint="eastAsia" w:ascii="微软雅黑" w:hAnsi="微软雅黑" w:eastAsia="微软雅黑" w:cs="微软雅黑"/>
          <w:b/>
          <w:bCs/>
          <w:color w:val="auto"/>
          <w:sz w:val="24"/>
        </w:rPr>
        <w:fldChar w:fldCharType="begin"/>
      </w:r>
      <w:r>
        <w:rPr>
          <w:rFonts w:hint="eastAsia" w:ascii="微软雅黑" w:hAnsi="微软雅黑" w:eastAsia="微软雅黑" w:cs="微软雅黑"/>
          <w:b/>
          <w:bCs/>
          <w:color w:val="auto"/>
          <w:sz w:val="24"/>
        </w:rPr>
        <w:instrText xml:space="preserve"> PAGEREF _Toc10213426 \h </w:instrText>
      </w:r>
      <w:r>
        <w:rPr>
          <w:rFonts w:hint="eastAsia" w:ascii="微软雅黑" w:hAnsi="微软雅黑" w:eastAsia="微软雅黑" w:cs="微软雅黑"/>
          <w:b/>
          <w:bCs/>
          <w:color w:val="auto"/>
          <w:sz w:val="24"/>
        </w:rPr>
        <w:fldChar w:fldCharType="separate"/>
      </w:r>
      <w:r>
        <w:rPr>
          <w:rFonts w:hint="eastAsia" w:ascii="微软雅黑" w:hAnsi="微软雅黑" w:eastAsia="微软雅黑" w:cs="微软雅黑"/>
          <w:b/>
          <w:bCs/>
          <w:color w:val="auto"/>
          <w:sz w:val="24"/>
        </w:rPr>
        <w:t>- 5 -</w:t>
      </w:r>
      <w:r>
        <w:rPr>
          <w:rFonts w:hint="eastAsia" w:ascii="微软雅黑" w:hAnsi="微软雅黑" w:eastAsia="微软雅黑" w:cs="微软雅黑"/>
          <w:b/>
          <w:bCs/>
          <w:color w:val="auto"/>
          <w:sz w:val="24"/>
        </w:rPr>
        <w:fldChar w:fldCharType="end"/>
      </w:r>
      <w:r>
        <w:rPr>
          <w:rFonts w:hint="eastAsia" w:ascii="微软雅黑" w:hAnsi="微软雅黑" w:eastAsia="微软雅黑" w:cs="微软雅黑"/>
          <w:b/>
          <w:bCs/>
          <w:color w:val="auto"/>
          <w:sz w:val="24"/>
        </w:rPr>
        <w:fldChar w:fldCharType="end"/>
      </w:r>
    </w:p>
    <w:p w14:paraId="42BBA9A9">
      <w:pPr>
        <w:pStyle w:val="29"/>
        <w:spacing w:line="360" w:lineRule="auto"/>
        <w:rPr>
          <w:rFonts w:hint="eastAsia" w:ascii="微软雅黑" w:hAnsi="微软雅黑" w:eastAsia="微软雅黑" w:cs="微软雅黑"/>
          <w:b/>
          <w:bCs/>
          <w:color w:val="auto"/>
          <w:sz w:val="24"/>
        </w:rPr>
      </w:pPr>
      <w:r>
        <w:rPr>
          <w:color w:val="auto"/>
        </w:rPr>
        <w:fldChar w:fldCharType="begin"/>
      </w:r>
      <w:r>
        <w:rPr>
          <w:color w:val="auto"/>
        </w:rPr>
        <w:instrText xml:space="preserve"> HYPERLINK \l "_Toc10213433" </w:instrText>
      </w:r>
      <w:r>
        <w:rPr>
          <w:color w:val="auto"/>
        </w:rPr>
        <w:fldChar w:fldCharType="separate"/>
      </w:r>
      <w:r>
        <w:rPr>
          <w:rStyle w:val="47"/>
          <w:rFonts w:hint="eastAsia" w:ascii="微软雅黑" w:hAnsi="微软雅黑" w:eastAsia="微软雅黑" w:cs="微软雅黑"/>
          <w:b/>
          <w:bCs/>
          <w:color w:val="auto"/>
          <w:sz w:val="24"/>
        </w:rPr>
        <w:t>第三章 合同条件、格式</w:t>
      </w:r>
      <w:r>
        <w:rPr>
          <w:rFonts w:hint="eastAsia" w:ascii="微软雅黑" w:hAnsi="微软雅黑" w:eastAsia="微软雅黑" w:cs="微软雅黑"/>
          <w:b/>
          <w:bCs/>
          <w:color w:val="auto"/>
          <w:sz w:val="24"/>
        </w:rPr>
        <w:tab/>
      </w:r>
      <w:r>
        <w:rPr>
          <w:rFonts w:hint="eastAsia" w:ascii="微软雅黑" w:hAnsi="微软雅黑" w:eastAsia="微软雅黑" w:cs="微软雅黑"/>
          <w:b/>
          <w:bCs/>
          <w:color w:val="auto"/>
          <w:sz w:val="24"/>
        </w:rPr>
        <w:fldChar w:fldCharType="begin"/>
      </w:r>
      <w:r>
        <w:rPr>
          <w:rFonts w:hint="eastAsia" w:ascii="微软雅黑" w:hAnsi="微软雅黑" w:eastAsia="微软雅黑" w:cs="微软雅黑"/>
          <w:b/>
          <w:bCs/>
          <w:color w:val="auto"/>
          <w:sz w:val="24"/>
        </w:rPr>
        <w:instrText xml:space="preserve"> PAGEREF _Toc10213433 \h </w:instrText>
      </w:r>
      <w:r>
        <w:rPr>
          <w:rFonts w:hint="eastAsia" w:ascii="微软雅黑" w:hAnsi="微软雅黑" w:eastAsia="微软雅黑" w:cs="微软雅黑"/>
          <w:b/>
          <w:bCs/>
          <w:color w:val="auto"/>
          <w:sz w:val="24"/>
        </w:rPr>
        <w:fldChar w:fldCharType="separate"/>
      </w:r>
      <w:r>
        <w:rPr>
          <w:rFonts w:hint="eastAsia" w:ascii="微软雅黑" w:hAnsi="微软雅黑" w:eastAsia="微软雅黑" w:cs="微软雅黑"/>
          <w:b/>
          <w:bCs/>
          <w:color w:val="auto"/>
          <w:sz w:val="24"/>
        </w:rPr>
        <w:t>- 18 -</w:t>
      </w:r>
      <w:r>
        <w:rPr>
          <w:rFonts w:hint="eastAsia" w:ascii="微软雅黑" w:hAnsi="微软雅黑" w:eastAsia="微软雅黑" w:cs="微软雅黑"/>
          <w:b/>
          <w:bCs/>
          <w:color w:val="auto"/>
          <w:sz w:val="24"/>
        </w:rPr>
        <w:fldChar w:fldCharType="end"/>
      </w:r>
      <w:r>
        <w:rPr>
          <w:rFonts w:hint="eastAsia" w:ascii="微软雅黑" w:hAnsi="微软雅黑" w:eastAsia="微软雅黑" w:cs="微软雅黑"/>
          <w:b/>
          <w:bCs/>
          <w:color w:val="auto"/>
          <w:sz w:val="24"/>
        </w:rPr>
        <w:fldChar w:fldCharType="end"/>
      </w:r>
    </w:p>
    <w:p w14:paraId="3D5E6133">
      <w:pPr>
        <w:pStyle w:val="29"/>
        <w:spacing w:line="360" w:lineRule="auto"/>
        <w:rPr>
          <w:rFonts w:hint="eastAsia" w:ascii="微软雅黑" w:hAnsi="微软雅黑" w:eastAsia="微软雅黑" w:cs="微软雅黑"/>
          <w:b/>
          <w:bCs/>
          <w:color w:val="auto"/>
          <w:sz w:val="24"/>
        </w:rPr>
      </w:pPr>
      <w:r>
        <w:rPr>
          <w:color w:val="auto"/>
        </w:rPr>
        <w:fldChar w:fldCharType="begin"/>
      </w:r>
      <w:r>
        <w:rPr>
          <w:color w:val="auto"/>
        </w:rPr>
        <w:instrText xml:space="preserve"> HYPERLINK \l "_Toc10213449" </w:instrText>
      </w:r>
      <w:r>
        <w:rPr>
          <w:color w:val="auto"/>
        </w:rPr>
        <w:fldChar w:fldCharType="separate"/>
      </w:r>
      <w:r>
        <w:rPr>
          <w:rStyle w:val="47"/>
          <w:rFonts w:hint="eastAsia" w:ascii="微软雅黑" w:hAnsi="微软雅黑" w:eastAsia="微软雅黑" w:cs="微软雅黑"/>
          <w:b/>
          <w:bCs/>
          <w:color w:val="auto"/>
          <w:sz w:val="24"/>
        </w:rPr>
        <w:t>第四章 技术服务需求及说明</w:t>
      </w:r>
      <w:r>
        <w:rPr>
          <w:rFonts w:hint="eastAsia" w:ascii="微软雅黑" w:hAnsi="微软雅黑" w:eastAsia="微软雅黑" w:cs="微软雅黑"/>
          <w:b/>
          <w:bCs/>
          <w:color w:val="auto"/>
          <w:sz w:val="24"/>
        </w:rPr>
        <w:tab/>
      </w:r>
      <w:r>
        <w:rPr>
          <w:rFonts w:hint="eastAsia" w:ascii="微软雅黑" w:hAnsi="微软雅黑" w:eastAsia="微软雅黑" w:cs="微软雅黑"/>
          <w:b/>
          <w:bCs/>
          <w:color w:val="auto"/>
          <w:sz w:val="24"/>
        </w:rPr>
        <w:fldChar w:fldCharType="begin"/>
      </w:r>
      <w:r>
        <w:rPr>
          <w:rFonts w:hint="eastAsia" w:ascii="微软雅黑" w:hAnsi="微软雅黑" w:eastAsia="微软雅黑" w:cs="微软雅黑"/>
          <w:b/>
          <w:bCs/>
          <w:color w:val="auto"/>
          <w:sz w:val="24"/>
        </w:rPr>
        <w:instrText xml:space="preserve"> PAGEREF _Toc10213449 \h </w:instrText>
      </w:r>
      <w:r>
        <w:rPr>
          <w:rFonts w:hint="eastAsia" w:ascii="微软雅黑" w:hAnsi="微软雅黑" w:eastAsia="微软雅黑" w:cs="微软雅黑"/>
          <w:b/>
          <w:bCs/>
          <w:color w:val="auto"/>
          <w:sz w:val="24"/>
        </w:rPr>
        <w:fldChar w:fldCharType="separate"/>
      </w:r>
      <w:r>
        <w:rPr>
          <w:rFonts w:hint="eastAsia" w:ascii="微软雅黑" w:hAnsi="微软雅黑" w:eastAsia="微软雅黑" w:cs="微软雅黑"/>
          <w:b/>
          <w:bCs/>
          <w:color w:val="auto"/>
          <w:sz w:val="24"/>
        </w:rPr>
        <w:t>- 26 -</w:t>
      </w:r>
      <w:r>
        <w:rPr>
          <w:rFonts w:hint="eastAsia" w:ascii="微软雅黑" w:hAnsi="微软雅黑" w:eastAsia="微软雅黑" w:cs="微软雅黑"/>
          <w:b/>
          <w:bCs/>
          <w:color w:val="auto"/>
          <w:sz w:val="24"/>
        </w:rPr>
        <w:fldChar w:fldCharType="end"/>
      </w:r>
      <w:r>
        <w:rPr>
          <w:rFonts w:hint="eastAsia" w:ascii="微软雅黑" w:hAnsi="微软雅黑" w:eastAsia="微软雅黑" w:cs="微软雅黑"/>
          <w:b/>
          <w:bCs/>
          <w:color w:val="auto"/>
          <w:sz w:val="24"/>
        </w:rPr>
        <w:fldChar w:fldCharType="end"/>
      </w:r>
    </w:p>
    <w:p w14:paraId="3BB01502">
      <w:pPr>
        <w:pStyle w:val="29"/>
        <w:spacing w:line="360" w:lineRule="auto"/>
        <w:rPr>
          <w:rFonts w:hint="eastAsia" w:ascii="微软雅黑" w:hAnsi="微软雅黑" w:eastAsia="微软雅黑" w:cs="微软雅黑"/>
          <w:b/>
          <w:bCs/>
          <w:color w:val="auto"/>
          <w:sz w:val="24"/>
        </w:rPr>
      </w:pPr>
      <w:r>
        <w:rPr>
          <w:color w:val="auto"/>
        </w:rPr>
        <w:fldChar w:fldCharType="begin"/>
      </w:r>
      <w:r>
        <w:rPr>
          <w:color w:val="auto"/>
        </w:rPr>
        <w:instrText xml:space="preserve"> HYPERLINK \l "_Toc10213450" </w:instrText>
      </w:r>
      <w:r>
        <w:rPr>
          <w:color w:val="auto"/>
        </w:rPr>
        <w:fldChar w:fldCharType="separate"/>
      </w:r>
      <w:r>
        <w:rPr>
          <w:rStyle w:val="47"/>
          <w:rFonts w:hint="eastAsia" w:ascii="微软雅黑" w:hAnsi="微软雅黑" w:eastAsia="微软雅黑" w:cs="微软雅黑"/>
          <w:b/>
          <w:bCs/>
          <w:color w:val="auto"/>
          <w:sz w:val="24"/>
        </w:rPr>
        <w:t>第五章 评比响应文件格式</w:t>
      </w:r>
      <w:r>
        <w:rPr>
          <w:rFonts w:hint="eastAsia" w:ascii="微软雅黑" w:hAnsi="微软雅黑" w:eastAsia="微软雅黑" w:cs="微软雅黑"/>
          <w:b/>
          <w:bCs/>
          <w:color w:val="auto"/>
          <w:sz w:val="24"/>
        </w:rPr>
        <w:tab/>
      </w:r>
      <w:r>
        <w:rPr>
          <w:rFonts w:hint="eastAsia" w:ascii="微软雅黑" w:hAnsi="微软雅黑" w:eastAsia="微软雅黑" w:cs="微软雅黑"/>
          <w:b/>
          <w:bCs/>
          <w:color w:val="auto"/>
          <w:sz w:val="24"/>
        </w:rPr>
        <w:fldChar w:fldCharType="begin"/>
      </w:r>
      <w:r>
        <w:rPr>
          <w:rFonts w:hint="eastAsia" w:ascii="微软雅黑" w:hAnsi="微软雅黑" w:eastAsia="微软雅黑" w:cs="微软雅黑"/>
          <w:b/>
          <w:bCs/>
          <w:color w:val="auto"/>
          <w:sz w:val="24"/>
        </w:rPr>
        <w:instrText xml:space="preserve"> PAGEREF _Toc10213450 \h </w:instrText>
      </w:r>
      <w:r>
        <w:rPr>
          <w:rFonts w:hint="eastAsia" w:ascii="微软雅黑" w:hAnsi="微软雅黑" w:eastAsia="微软雅黑" w:cs="微软雅黑"/>
          <w:b/>
          <w:bCs/>
          <w:color w:val="auto"/>
          <w:sz w:val="24"/>
        </w:rPr>
        <w:fldChar w:fldCharType="separate"/>
      </w:r>
      <w:r>
        <w:rPr>
          <w:rFonts w:hint="eastAsia" w:ascii="微软雅黑" w:hAnsi="微软雅黑" w:eastAsia="微软雅黑" w:cs="微软雅黑"/>
          <w:b/>
          <w:bCs/>
          <w:color w:val="auto"/>
          <w:sz w:val="24"/>
        </w:rPr>
        <w:t>- 26 -</w:t>
      </w:r>
      <w:r>
        <w:rPr>
          <w:rFonts w:hint="eastAsia" w:ascii="微软雅黑" w:hAnsi="微软雅黑" w:eastAsia="微软雅黑" w:cs="微软雅黑"/>
          <w:b/>
          <w:bCs/>
          <w:color w:val="auto"/>
          <w:sz w:val="24"/>
        </w:rPr>
        <w:fldChar w:fldCharType="end"/>
      </w:r>
      <w:r>
        <w:rPr>
          <w:rFonts w:hint="eastAsia" w:ascii="微软雅黑" w:hAnsi="微软雅黑" w:eastAsia="微软雅黑" w:cs="微软雅黑"/>
          <w:b/>
          <w:bCs/>
          <w:color w:val="auto"/>
          <w:sz w:val="24"/>
        </w:rPr>
        <w:fldChar w:fldCharType="end"/>
      </w:r>
    </w:p>
    <w:p w14:paraId="3FAE282D">
      <w:pPr>
        <w:pStyle w:val="29"/>
        <w:spacing w:line="360" w:lineRule="auto"/>
        <w:rPr>
          <w:rFonts w:hint="eastAsia" w:ascii="微软雅黑" w:hAnsi="微软雅黑" w:eastAsia="微软雅黑" w:cs="微软雅黑"/>
          <w:b/>
          <w:bCs/>
          <w:color w:val="auto"/>
          <w:sz w:val="24"/>
        </w:rPr>
      </w:pPr>
      <w:r>
        <w:rPr>
          <w:color w:val="auto"/>
        </w:rPr>
        <w:fldChar w:fldCharType="begin"/>
      </w:r>
      <w:r>
        <w:rPr>
          <w:color w:val="auto"/>
        </w:rPr>
        <w:instrText xml:space="preserve"> HYPERLINK \l "_Toc10213462" </w:instrText>
      </w:r>
      <w:r>
        <w:rPr>
          <w:color w:val="auto"/>
        </w:rPr>
        <w:fldChar w:fldCharType="separate"/>
      </w:r>
      <w:r>
        <w:rPr>
          <w:rStyle w:val="47"/>
          <w:rFonts w:hint="eastAsia" w:ascii="微软雅黑" w:hAnsi="微软雅黑" w:eastAsia="微软雅黑" w:cs="微软雅黑"/>
          <w:b/>
          <w:bCs/>
          <w:color w:val="auto"/>
          <w:sz w:val="24"/>
        </w:rPr>
        <w:t>第六章 评审办法</w:t>
      </w:r>
      <w:r>
        <w:rPr>
          <w:rFonts w:hint="eastAsia" w:ascii="微软雅黑" w:hAnsi="微软雅黑" w:eastAsia="微软雅黑" w:cs="微软雅黑"/>
          <w:b/>
          <w:bCs/>
          <w:color w:val="auto"/>
          <w:sz w:val="24"/>
        </w:rPr>
        <w:tab/>
      </w:r>
      <w:r>
        <w:rPr>
          <w:rFonts w:hint="eastAsia" w:ascii="微软雅黑" w:hAnsi="微软雅黑" w:eastAsia="微软雅黑" w:cs="微软雅黑"/>
          <w:b/>
          <w:bCs/>
          <w:color w:val="auto"/>
          <w:sz w:val="24"/>
        </w:rPr>
        <w:fldChar w:fldCharType="begin"/>
      </w:r>
      <w:r>
        <w:rPr>
          <w:rFonts w:hint="eastAsia" w:ascii="微软雅黑" w:hAnsi="微软雅黑" w:eastAsia="微软雅黑" w:cs="微软雅黑"/>
          <w:b/>
          <w:bCs/>
          <w:color w:val="auto"/>
          <w:sz w:val="24"/>
        </w:rPr>
        <w:instrText xml:space="preserve"> PAGEREF _Toc10213462 \h </w:instrText>
      </w:r>
      <w:r>
        <w:rPr>
          <w:rFonts w:hint="eastAsia" w:ascii="微软雅黑" w:hAnsi="微软雅黑" w:eastAsia="微软雅黑" w:cs="微软雅黑"/>
          <w:b/>
          <w:bCs/>
          <w:color w:val="auto"/>
          <w:sz w:val="24"/>
        </w:rPr>
        <w:fldChar w:fldCharType="separate"/>
      </w:r>
      <w:r>
        <w:rPr>
          <w:rFonts w:hint="eastAsia" w:ascii="微软雅黑" w:hAnsi="微软雅黑" w:eastAsia="微软雅黑" w:cs="微软雅黑"/>
          <w:b/>
          <w:bCs/>
          <w:color w:val="auto"/>
          <w:sz w:val="24"/>
        </w:rPr>
        <w:t>- 44 -</w:t>
      </w:r>
      <w:r>
        <w:rPr>
          <w:rFonts w:hint="eastAsia" w:ascii="微软雅黑" w:hAnsi="微软雅黑" w:eastAsia="微软雅黑" w:cs="微软雅黑"/>
          <w:b/>
          <w:bCs/>
          <w:color w:val="auto"/>
          <w:sz w:val="24"/>
        </w:rPr>
        <w:fldChar w:fldCharType="end"/>
      </w:r>
      <w:r>
        <w:rPr>
          <w:rFonts w:hint="eastAsia" w:ascii="微软雅黑" w:hAnsi="微软雅黑" w:eastAsia="微软雅黑" w:cs="微软雅黑"/>
          <w:b/>
          <w:bCs/>
          <w:color w:val="auto"/>
          <w:sz w:val="24"/>
        </w:rPr>
        <w:fldChar w:fldCharType="end"/>
      </w:r>
    </w:p>
    <w:p w14:paraId="1056D988">
      <w:pPr>
        <w:spacing w:line="360" w:lineRule="auto"/>
        <w:rPr>
          <w:rFonts w:hint="eastAsia" w:ascii="微软雅黑" w:hAnsi="微软雅黑" w:eastAsia="微软雅黑" w:cs="仿宋"/>
          <w:color w:val="auto"/>
          <w:sz w:val="24"/>
        </w:rPr>
      </w:pPr>
      <w:r>
        <w:rPr>
          <w:rFonts w:hint="eastAsia" w:ascii="微软雅黑" w:hAnsi="微软雅黑" w:eastAsia="微软雅黑" w:cs="微软雅黑"/>
          <w:b/>
          <w:bCs/>
          <w:color w:val="auto"/>
          <w:sz w:val="24"/>
        </w:rPr>
        <w:fldChar w:fldCharType="end"/>
      </w:r>
    </w:p>
    <w:p w14:paraId="0435BA6C">
      <w:pPr>
        <w:rPr>
          <w:rFonts w:hint="eastAsia" w:ascii="微软雅黑" w:hAnsi="微软雅黑" w:eastAsia="微软雅黑" w:cs="仿宋"/>
          <w:color w:val="auto"/>
          <w:sz w:val="24"/>
        </w:rPr>
        <w:sectPr>
          <w:headerReference r:id="rId7" w:type="default"/>
          <w:footerReference r:id="rId8" w:type="default"/>
          <w:pgSz w:w="11906" w:h="16838"/>
          <w:pgMar w:top="851" w:right="1134" w:bottom="851" w:left="1247" w:header="851" w:footer="992" w:gutter="0"/>
          <w:pgNumType w:fmt="numberInDash" w:start="1"/>
          <w:cols w:space="720" w:num="1"/>
          <w:docGrid w:type="lines" w:linePitch="312" w:charSpace="0"/>
        </w:sectPr>
      </w:pPr>
      <w:r>
        <w:rPr>
          <w:rFonts w:hint="eastAsia" w:ascii="微软雅黑" w:hAnsi="微软雅黑" w:eastAsia="微软雅黑" w:cs="仿宋"/>
          <w:color w:val="auto"/>
          <w:sz w:val="24"/>
        </w:rPr>
        <w:t xml:space="preserve"> </w:t>
      </w:r>
    </w:p>
    <w:p w14:paraId="7C9479D9">
      <w:pPr>
        <w:pStyle w:val="2"/>
        <w:keepLines w:val="0"/>
        <w:widowControl w:val="0"/>
        <w:tabs>
          <w:tab w:val="left" w:pos="1530"/>
          <w:tab w:val="left" w:pos="3360"/>
          <w:tab w:val="left" w:pos="8052"/>
        </w:tabs>
        <w:adjustRightInd/>
        <w:spacing w:line="480" w:lineRule="auto"/>
        <w:ind w:left="1531" w:hanging="1531"/>
        <w:rPr>
          <w:rFonts w:hint="eastAsia" w:ascii="微软雅黑" w:hAnsi="微软雅黑" w:eastAsia="微软雅黑"/>
          <w:bCs w:val="0"/>
          <w:color w:val="auto"/>
          <w:kern w:val="2"/>
          <w:szCs w:val="36"/>
        </w:rPr>
      </w:pPr>
      <w:bookmarkStart w:id="2" w:name="_Toc10213425"/>
      <w:r>
        <w:rPr>
          <w:rFonts w:hint="eastAsia" w:ascii="微软雅黑" w:hAnsi="微软雅黑" w:eastAsia="微软雅黑"/>
          <w:bCs w:val="0"/>
          <w:color w:val="auto"/>
          <w:kern w:val="2"/>
          <w:szCs w:val="36"/>
        </w:rPr>
        <w:t xml:space="preserve">第一章 </w:t>
      </w:r>
      <w:r>
        <w:rPr>
          <w:rFonts w:ascii="微软雅黑" w:hAnsi="微软雅黑" w:eastAsia="微软雅黑"/>
          <w:bCs w:val="0"/>
          <w:color w:val="auto"/>
          <w:kern w:val="2"/>
          <w:szCs w:val="36"/>
        </w:rPr>
        <w:t xml:space="preserve"> </w:t>
      </w:r>
      <w:r>
        <w:rPr>
          <w:rFonts w:hint="eastAsia" w:ascii="微软雅黑" w:hAnsi="微软雅黑" w:eastAsia="微软雅黑"/>
          <w:bCs w:val="0"/>
          <w:color w:val="auto"/>
          <w:kern w:val="2"/>
          <w:szCs w:val="36"/>
        </w:rPr>
        <w:t>评比</w:t>
      </w:r>
      <w:bookmarkEnd w:id="2"/>
      <w:r>
        <w:rPr>
          <w:rFonts w:hint="eastAsia" w:ascii="微软雅黑" w:hAnsi="微软雅黑" w:eastAsia="微软雅黑"/>
          <w:bCs w:val="0"/>
          <w:color w:val="auto"/>
          <w:kern w:val="2"/>
          <w:szCs w:val="36"/>
        </w:rPr>
        <w:t>邀请书</w:t>
      </w:r>
    </w:p>
    <w:p w14:paraId="0E6EE20E">
      <w:pPr>
        <w:adjustRightInd w:val="0"/>
        <w:snapToGrid w:val="0"/>
        <w:spacing w:line="48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中招国际招标有限公司（以下简称：采购代理机构）受</w:t>
      </w:r>
      <w:r>
        <w:rPr>
          <w:rFonts w:hint="eastAsia" w:ascii="微软雅黑" w:hAnsi="微软雅黑" w:eastAsia="微软雅黑" w:cs="宋体"/>
          <w:color w:val="auto"/>
          <w:szCs w:val="21"/>
        </w:rPr>
        <w:t>哈尔滨工业大学重庆研究院（以下简称：采购人）</w:t>
      </w:r>
      <w:r>
        <w:rPr>
          <w:rFonts w:hint="eastAsia" w:ascii="微软雅黑" w:hAnsi="微软雅黑" w:eastAsia="微软雅黑"/>
          <w:color w:val="auto"/>
          <w:szCs w:val="21"/>
        </w:rPr>
        <w:t>的委托，对“精密超声喷涂设备采购项目（项目编号：TC259D0B5</w:t>
      </w:r>
      <w:r>
        <w:rPr>
          <w:rFonts w:ascii="微软雅黑" w:hAnsi="微软雅黑" w:eastAsia="微软雅黑"/>
          <w:color w:val="auto"/>
          <w:szCs w:val="21"/>
        </w:rPr>
        <w:t>）</w:t>
      </w:r>
      <w:r>
        <w:rPr>
          <w:rFonts w:hint="eastAsia" w:ascii="微软雅黑" w:hAnsi="微软雅黑" w:eastAsia="微软雅黑"/>
          <w:color w:val="auto"/>
          <w:szCs w:val="21"/>
        </w:rPr>
        <w:t>”组织</w:t>
      </w:r>
      <w:r>
        <w:rPr>
          <w:rFonts w:hint="eastAsia" w:ascii="微软雅黑" w:hAnsi="微软雅黑" w:eastAsia="微软雅黑"/>
          <w:color w:val="auto"/>
          <w:szCs w:val="21"/>
          <w:lang w:val="en-US" w:eastAsia="zh-CN"/>
        </w:rPr>
        <w:t>第二次</w:t>
      </w:r>
      <w:r>
        <w:rPr>
          <w:rFonts w:hint="eastAsia" w:ascii="微软雅黑" w:hAnsi="微软雅黑" w:eastAsia="微软雅黑"/>
          <w:color w:val="auto"/>
          <w:szCs w:val="21"/>
        </w:rPr>
        <w:t>评比采购，欢迎有资格的供应商参加本项目的评比</w:t>
      </w:r>
      <w:r>
        <w:rPr>
          <w:rFonts w:ascii="微软雅黑" w:hAnsi="微软雅黑" w:eastAsia="微软雅黑"/>
          <w:color w:val="auto"/>
          <w:szCs w:val="21"/>
        </w:rPr>
        <w:t>。</w:t>
      </w:r>
    </w:p>
    <w:p w14:paraId="09664F0B">
      <w:pPr>
        <w:snapToGrid w:val="0"/>
        <w:spacing w:line="440" w:lineRule="exact"/>
        <w:ind w:firstLine="420" w:firstLineChars="200"/>
        <w:rPr>
          <w:rFonts w:hint="eastAsia" w:ascii="微软雅黑" w:hAnsi="微软雅黑" w:eastAsia="微软雅黑"/>
          <w:color w:val="auto"/>
          <w:szCs w:val="21"/>
          <w:lang w:eastAsia="zh-CN"/>
        </w:rPr>
      </w:pPr>
      <w:r>
        <w:rPr>
          <w:rFonts w:hint="eastAsia" w:ascii="微软雅黑" w:hAnsi="微软雅黑" w:eastAsia="微软雅黑"/>
          <w:b/>
          <w:color w:val="auto"/>
          <w:szCs w:val="21"/>
        </w:rPr>
        <w:t>1．项目名称：</w:t>
      </w:r>
      <w:r>
        <w:rPr>
          <w:rFonts w:hint="eastAsia" w:ascii="微软雅黑" w:hAnsi="微软雅黑" w:eastAsia="微软雅黑"/>
          <w:bCs/>
          <w:color w:val="auto"/>
          <w:szCs w:val="21"/>
        </w:rPr>
        <w:t>精密超声喷涂设备采购项目</w:t>
      </w:r>
      <w:r>
        <w:rPr>
          <w:rFonts w:hint="eastAsia" w:ascii="微软雅黑" w:hAnsi="微软雅黑" w:eastAsia="微软雅黑"/>
          <w:bCs/>
          <w:color w:val="auto"/>
          <w:szCs w:val="21"/>
          <w:lang w:eastAsia="zh-CN"/>
        </w:rPr>
        <w:t>（</w:t>
      </w:r>
      <w:r>
        <w:rPr>
          <w:rFonts w:hint="eastAsia" w:ascii="微软雅黑" w:hAnsi="微软雅黑" w:eastAsia="微软雅黑"/>
          <w:bCs/>
          <w:color w:val="auto"/>
          <w:szCs w:val="21"/>
          <w:lang w:val="en-US" w:eastAsia="zh-CN"/>
        </w:rPr>
        <w:t>第二次</w:t>
      </w:r>
      <w:r>
        <w:rPr>
          <w:rFonts w:hint="eastAsia" w:ascii="微软雅黑" w:hAnsi="微软雅黑" w:eastAsia="微软雅黑"/>
          <w:bCs/>
          <w:color w:val="auto"/>
          <w:szCs w:val="21"/>
          <w:lang w:eastAsia="zh-CN"/>
        </w:rPr>
        <w:t>）</w:t>
      </w:r>
    </w:p>
    <w:p w14:paraId="02175299">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b/>
          <w:color w:val="auto"/>
          <w:szCs w:val="21"/>
        </w:rPr>
        <w:t>2．项目概况</w:t>
      </w:r>
      <w:r>
        <w:rPr>
          <w:rFonts w:hint="eastAsia" w:ascii="微软雅黑" w:hAnsi="微软雅黑" w:eastAsia="微软雅黑"/>
          <w:color w:val="auto"/>
          <w:szCs w:val="21"/>
        </w:rPr>
        <w:t>：</w:t>
      </w:r>
    </w:p>
    <w:tbl>
      <w:tblPr>
        <w:tblStyle w:val="40"/>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2833"/>
        <w:gridCol w:w="823"/>
        <w:gridCol w:w="1356"/>
        <w:gridCol w:w="1928"/>
        <w:gridCol w:w="1918"/>
      </w:tblGrid>
      <w:tr w14:paraId="2F42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exact"/>
          <w:jc w:val="center"/>
        </w:trPr>
        <w:tc>
          <w:tcPr>
            <w:tcW w:w="331" w:type="pct"/>
            <w:tcBorders>
              <w:top w:val="single" w:color="auto" w:sz="4" w:space="0"/>
              <w:left w:val="single" w:color="auto" w:sz="4" w:space="0"/>
              <w:bottom w:val="single" w:color="auto" w:sz="4" w:space="0"/>
              <w:right w:val="single" w:color="auto" w:sz="4" w:space="0"/>
            </w:tcBorders>
            <w:vAlign w:val="center"/>
          </w:tcPr>
          <w:p w14:paraId="3C69374C">
            <w:pPr>
              <w:pStyle w:val="23"/>
              <w:adjustRightInd w:val="0"/>
              <w:snapToGrid w:val="0"/>
              <w:jc w:val="center"/>
              <w:rPr>
                <w:rFonts w:hint="eastAsia" w:ascii="微软雅黑" w:hAnsi="微软雅黑" w:eastAsia="微软雅黑"/>
                <w:b/>
                <w:color w:val="auto"/>
                <w:sz w:val="21"/>
                <w:szCs w:val="21"/>
              </w:rPr>
            </w:pPr>
            <w:r>
              <w:rPr>
                <w:rFonts w:hint="eastAsia" w:ascii="微软雅黑" w:hAnsi="微软雅黑" w:eastAsia="微软雅黑"/>
                <w:b/>
                <w:color w:val="auto"/>
                <w:sz w:val="21"/>
                <w:szCs w:val="21"/>
              </w:rPr>
              <w:t>序号</w:t>
            </w:r>
          </w:p>
        </w:tc>
        <w:tc>
          <w:tcPr>
            <w:tcW w:w="1493" w:type="pct"/>
            <w:tcBorders>
              <w:top w:val="single" w:color="auto" w:sz="4" w:space="0"/>
              <w:left w:val="single" w:color="auto" w:sz="4" w:space="0"/>
              <w:bottom w:val="single" w:color="auto" w:sz="4" w:space="0"/>
              <w:right w:val="single" w:color="auto" w:sz="4" w:space="0"/>
            </w:tcBorders>
            <w:vAlign w:val="center"/>
          </w:tcPr>
          <w:p w14:paraId="785BBDF1">
            <w:pPr>
              <w:pStyle w:val="23"/>
              <w:adjustRightInd w:val="0"/>
              <w:snapToGrid w:val="0"/>
              <w:jc w:val="center"/>
              <w:rPr>
                <w:rFonts w:hint="eastAsia" w:ascii="微软雅黑" w:hAnsi="微软雅黑" w:eastAsia="微软雅黑"/>
                <w:b/>
                <w:color w:val="auto"/>
                <w:sz w:val="21"/>
                <w:szCs w:val="21"/>
              </w:rPr>
            </w:pPr>
            <w:r>
              <w:rPr>
                <w:rFonts w:hint="eastAsia" w:ascii="微软雅黑" w:hAnsi="微软雅黑" w:eastAsia="微软雅黑"/>
                <w:b/>
                <w:color w:val="auto"/>
                <w:sz w:val="21"/>
                <w:szCs w:val="21"/>
              </w:rPr>
              <w:t>产品名称</w:t>
            </w:r>
          </w:p>
        </w:tc>
        <w:tc>
          <w:tcPr>
            <w:tcW w:w="434" w:type="pct"/>
            <w:tcBorders>
              <w:top w:val="single" w:color="auto" w:sz="4" w:space="0"/>
              <w:left w:val="single" w:color="auto" w:sz="4" w:space="0"/>
              <w:bottom w:val="single" w:color="auto" w:sz="4" w:space="0"/>
              <w:right w:val="single" w:color="auto" w:sz="4" w:space="0"/>
            </w:tcBorders>
            <w:vAlign w:val="center"/>
          </w:tcPr>
          <w:p w14:paraId="676D6924">
            <w:pPr>
              <w:pStyle w:val="23"/>
              <w:adjustRightInd w:val="0"/>
              <w:snapToGrid w:val="0"/>
              <w:jc w:val="center"/>
              <w:rPr>
                <w:rFonts w:hint="eastAsia" w:ascii="微软雅黑" w:hAnsi="微软雅黑" w:eastAsia="微软雅黑"/>
                <w:b/>
                <w:color w:val="auto"/>
                <w:sz w:val="21"/>
                <w:szCs w:val="21"/>
              </w:rPr>
            </w:pPr>
            <w:r>
              <w:rPr>
                <w:rFonts w:hint="eastAsia" w:ascii="微软雅黑" w:hAnsi="微软雅黑" w:eastAsia="微软雅黑"/>
                <w:b/>
                <w:color w:val="auto"/>
                <w:sz w:val="21"/>
                <w:szCs w:val="21"/>
              </w:rPr>
              <w:t>数量</w:t>
            </w:r>
          </w:p>
        </w:tc>
        <w:tc>
          <w:tcPr>
            <w:tcW w:w="715" w:type="pct"/>
            <w:tcBorders>
              <w:top w:val="single" w:color="auto" w:sz="4" w:space="0"/>
              <w:left w:val="single" w:color="auto" w:sz="4" w:space="0"/>
              <w:bottom w:val="single" w:color="auto" w:sz="4" w:space="0"/>
              <w:right w:val="single" w:color="auto" w:sz="4" w:space="0"/>
            </w:tcBorders>
            <w:vAlign w:val="center"/>
          </w:tcPr>
          <w:p w14:paraId="5B38D45A">
            <w:pPr>
              <w:pStyle w:val="23"/>
              <w:adjustRightInd w:val="0"/>
              <w:snapToGrid w:val="0"/>
              <w:jc w:val="center"/>
              <w:rPr>
                <w:rFonts w:hint="eastAsia" w:ascii="微软雅黑" w:hAnsi="微软雅黑" w:eastAsia="微软雅黑"/>
                <w:b/>
                <w:color w:val="auto"/>
                <w:sz w:val="21"/>
                <w:szCs w:val="21"/>
              </w:rPr>
            </w:pPr>
            <w:r>
              <w:rPr>
                <w:rFonts w:hint="eastAsia" w:ascii="微软雅黑" w:hAnsi="微软雅黑" w:eastAsia="微软雅黑"/>
                <w:b/>
                <w:color w:val="auto"/>
                <w:sz w:val="21"/>
                <w:szCs w:val="21"/>
              </w:rPr>
              <w:t>最高限价（万元）</w:t>
            </w:r>
          </w:p>
        </w:tc>
        <w:tc>
          <w:tcPr>
            <w:tcW w:w="1016" w:type="pct"/>
            <w:tcBorders>
              <w:top w:val="single" w:color="auto" w:sz="4" w:space="0"/>
              <w:left w:val="single" w:color="auto" w:sz="4" w:space="0"/>
              <w:right w:val="single" w:color="auto" w:sz="4" w:space="0"/>
            </w:tcBorders>
            <w:vAlign w:val="center"/>
          </w:tcPr>
          <w:p w14:paraId="0719D836">
            <w:pPr>
              <w:pStyle w:val="23"/>
              <w:adjustRightInd w:val="0"/>
              <w:snapToGrid w:val="0"/>
              <w:jc w:val="center"/>
              <w:rPr>
                <w:rFonts w:hint="eastAsia" w:ascii="微软雅黑" w:hAnsi="微软雅黑" w:eastAsia="微软雅黑"/>
                <w:b/>
                <w:color w:val="auto"/>
                <w:sz w:val="21"/>
                <w:szCs w:val="21"/>
              </w:rPr>
            </w:pPr>
            <w:r>
              <w:rPr>
                <w:rFonts w:hint="eastAsia" w:ascii="微软雅黑" w:hAnsi="微软雅黑" w:eastAsia="微软雅黑"/>
                <w:b/>
                <w:color w:val="auto"/>
                <w:sz w:val="21"/>
                <w:szCs w:val="21"/>
              </w:rPr>
              <w:t>交货时间</w:t>
            </w:r>
          </w:p>
        </w:tc>
        <w:tc>
          <w:tcPr>
            <w:tcW w:w="1008" w:type="pct"/>
            <w:tcBorders>
              <w:top w:val="single" w:color="auto" w:sz="4" w:space="0"/>
              <w:left w:val="single" w:color="auto" w:sz="4" w:space="0"/>
              <w:bottom w:val="single" w:color="auto" w:sz="4" w:space="0"/>
              <w:right w:val="single" w:color="auto" w:sz="4" w:space="0"/>
            </w:tcBorders>
            <w:vAlign w:val="center"/>
          </w:tcPr>
          <w:p w14:paraId="59B235D9">
            <w:pPr>
              <w:pStyle w:val="23"/>
              <w:adjustRightInd w:val="0"/>
              <w:snapToGrid w:val="0"/>
              <w:jc w:val="center"/>
              <w:rPr>
                <w:rFonts w:hint="eastAsia" w:ascii="微软雅黑" w:hAnsi="微软雅黑" w:eastAsia="微软雅黑"/>
                <w:b/>
                <w:color w:val="auto"/>
                <w:sz w:val="21"/>
                <w:szCs w:val="21"/>
              </w:rPr>
            </w:pPr>
            <w:r>
              <w:rPr>
                <w:rFonts w:hint="eastAsia" w:ascii="微软雅黑" w:hAnsi="微软雅黑" w:eastAsia="微软雅黑"/>
                <w:b/>
                <w:color w:val="auto"/>
                <w:sz w:val="21"/>
                <w:szCs w:val="21"/>
              </w:rPr>
              <w:t>交货地点</w:t>
            </w:r>
          </w:p>
        </w:tc>
      </w:tr>
      <w:tr w14:paraId="1595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jc w:val="center"/>
        </w:trPr>
        <w:tc>
          <w:tcPr>
            <w:tcW w:w="331" w:type="pct"/>
            <w:tcBorders>
              <w:top w:val="single" w:color="auto" w:sz="4" w:space="0"/>
              <w:left w:val="single" w:color="auto" w:sz="4" w:space="0"/>
              <w:bottom w:val="single" w:color="auto" w:sz="4" w:space="0"/>
              <w:right w:val="single" w:color="auto" w:sz="4" w:space="0"/>
            </w:tcBorders>
            <w:vAlign w:val="center"/>
          </w:tcPr>
          <w:p w14:paraId="391E2280">
            <w:pPr>
              <w:spacing w:line="360" w:lineRule="exact"/>
              <w:jc w:val="center"/>
              <w:rPr>
                <w:rFonts w:hint="eastAsia" w:ascii="微软雅黑" w:hAnsi="微软雅黑" w:eastAsia="微软雅黑"/>
                <w:color w:val="auto"/>
                <w:szCs w:val="21"/>
              </w:rPr>
            </w:pPr>
            <w:r>
              <w:rPr>
                <w:rFonts w:hint="eastAsia" w:ascii="微软雅黑" w:hAnsi="微软雅黑" w:eastAsia="微软雅黑"/>
                <w:color w:val="auto"/>
                <w:szCs w:val="21"/>
              </w:rPr>
              <w:t>1</w:t>
            </w:r>
          </w:p>
        </w:tc>
        <w:tc>
          <w:tcPr>
            <w:tcW w:w="1493" w:type="pct"/>
            <w:tcBorders>
              <w:top w:val="single" w:color="auto" w:sz="4" w:space="0"/>
              <w:left w:val="single" w:color="auto" w:sz="4" w:space="0"/>
              <w:bottom w:val="single" w:color="auto" w:sz="4" w:space="0"/>
              <w:right w:val="single" w:color="auto" w:sz="4" w:space="0"/>
            </w:tcBorders>
            <w:vAlign w:val="center"/>
          </w:tcPr>
          <w:p w14:paraId="2376E2DF">
            <w:pPr>
              <w:pStyle w:val="19"/>
              <w:jc w:val="center"/>
              <w:rPr>
                <w:rFonts w:hint="eastAsia" w:ascii="微软雅黑" w:hAnsi="微软雅黑" w:eastAsia="微软雅黑"/>
                <w:color w:val="auto"/>
                <w:szCs w:val="21"/>
              </w:rPr>
            </w:pPr>
            <w:r>
              <w:rPr>
                <w:rFonts w:hint="eastAsia" w:ascii="微软雅黑" w:hAnsi="微软雅黑" w:eastAsia="微软雅黑"/>
                <w:color w:val="auto"/>
                <w:szCs w:val="21"/>
              </w:rPr>
              <w:t>精密超声喷涂设备</w:t>
            </w:r>
          </w:p>
        </w:tc>
        <w:tc>
          <w:tcPr>
            <w:tcW w:w="434" w:type="pct"/>
            <w:tcBorders>
              <w:top w:val="single" w:color="auto" w:sz="4" w:space="0"/>
              <w:left w:val="single" w:color="auto" w:sz="4" w:space="0"/>
              <w:bottom w:val="single" w:color="auto" w:sz="4" w:space="0"/>
              <w:right w:val="single" w:color="auto" w:sz="4" w:space="0"/>
            </w:tcBorders>
            <w:vAlign w:val="center"/>
          </w:tcPr>
          <w:p w14:paraId="3C968E59">
            <w:pPr>
              <w:pStyle w:val="23"/>
              <w:adjustRightInd w:val="0"/>
              <w:snapToGrid w:val="0"/>
              <w:spacing w:line="360" w:lineRule="exact"/>
              <w:jc w:val="center"/>
              <w:rPr>
                <w:rFonts w:hint="eastAsia" w:ascii="微软雅黑" w:hAnsi="微软雅黑" w:eastAsia="微软雅黑"/>
                <w:color w:val="auto"/>
                <w:sz w:val="21"/>
                <w:szCs w:val="21"/>
              </w:rPr>
            </w:pPr>
            <w:r>
              <w:rPr>
                <w:rFonts w:ascii="微软雅黑" w:hAnsi="微软雅黑" w:eastAsia="微软雅黑"/>
                <w:color w:val="auto"/>
                <w:sz w:val="21"/>
                <w:szCs w:val="21"/>
              </w:rPr>
              <w:t>1</w:t>
            </w:r>
            <w:r>
              <w:rPr>
                <w:rFonts w:hint="eastAsia" w:ascii="微软雅黑" w:hAnsi="微软雅黑" w:eastAsia="微软雅黑"/>
                <w:color w:val="auto"/>
                <w:sz w:val="21"/>
                <w:szCs w:val="21"/>
              </w:rPr>
              <w:t>套</w:t>
            </w:r>
          </w:p>
        </w:tc>
        <w:tc>
          <w:tcPr>
            <w:tcW w:w="715" w:type="pct"/>
            <w:tcBorders>
              <w:top w:val="single" w:color="auto" w:sz="4" w:space="0"/>
              <w:left w:val="single" w:color="auto" w:sz="4" w:space="0"/>
              <w:right w:val="single" w:color="auto" w:sz="4" w:space="0"/>
            </w:tcBorders>
            <w:vAlign w:val="center"/>
          </w:tcPr>
          <w:p w14:paraId="22B2898F">
            <w:pPr>
              <w:pStyle w:val="23"/>
              <w:adjustRightInd w:val="0"/>
              <w:snapToGrid w:val="0"/>
              <w:spacing w:line="360" w:lineRule="exact"/>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50</w:t>
            </w:r>
            <w:r>
              <w:rPr>
                <w:rFonts w:ascii="微软雅黑" w:hAnsi="微软雅黑" w:eastAsia="微软雅黑"/>
                <w:color w:val="auto"/>
                <w:sz w:val="21"/>
                <w:szCs w:val="21"/>
              </w:rPr>
              <w:t>.00</w:t>
            </w:r>
          </w:p>
        </w:tc>
        <w:tc>
          <w:tcPr>
            <w:tcW w:w="1016" w:type="pct"/>
            <w:tcBorders>
              <w:left w:val="single" w:color="auto" w:sz="4" w:space="0"/>
              <w:right w:val="single" w:color="auto" w:sz="4" w:space="0"/>
            </w:tcBorders>
            <w:vAlign w:val="center"/>
          </w:tcPr>
          <w:p w14:paraId="39844567">
            <w:pPr>
              <w:pStyle w:val="23"/>
              <w:adjustRightInd w:val="0"/>
              <w:snapToGrid w:val="0"/>
              <w:spacing w:line="360" w:lineRule="exact"/>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合同签订后的</w:t>
            </w:r>
            <w:r>
              <w:rPr>
                <w:rFonts w:hint="eastAsia" w:ascii="微软雅黑" w:hAnsi="微软雅黑" w:eastAsia="微软雅黑"/>
                <w:color w:val="auto"/>
                <w:sz w:val="21"/>
                <w:szCs w:val="21"/>
                <w:lang w:val="en-US" w:eastAsia="zh-CN"/>
              </w:rPr>
              <w:t>1</w:t>
            </w:r>
            <w:r>
              <w:rPr>
                <w:rFonts w:hint="eastAsia" w:ascii="微软雅黑" w:hAnsi="微软雅黑" w:eastAsia="微软雅黑"/>
                <w:color w:val="auto"/>
                <w:sz w:val="21"/>
                <w:szCs w:val="21"/>
              </w:rPr>
              <w:t>个月内</w:t>
            </w:r>
          </w:p>
        </w:tc>
        <w:tc>
          <w:tcPr>
            <w:tcW w:w="1008" w:type="pct"/>
            <w:tcBorders>
              <w:top w:val="single" w:color="auto" w:sz="4" w:space="0"/>
              <w:left w:val="single" w:color="auto" w:sz="4" w:space="0"/>
              <w:right w:val="single" w:color="auto" w:sz="4" w:space="0"/>
            </w:tcBorders>
            <w:vAlign w:val="center"/>
          </w:tcPr>
          <w:p w14:paraId="07E22F40">
            <w:pPr>
              <w:pStyle w:val="23"/>
              <w:adjustRightInd w:val="0"/>
              <w:snapToGrid w:val="0"/>
              <w:spacing w:line="360" w:lineRule="exact"/>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采购人指定地点（重庆）</w:t>
            </w:r>
          </w:p>
        </w:tc>
      </w:tr>
      <w:tr w14:paraId="750B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BCC9BC7">
            <w:pPr>
              <w:pStyle w:val="23"/>
              <w:adjustRightInd w:val="0"/>
              <w:snapToGrid w:val="0"/>
              <w:spacing w:line="360" w:lineRule="exact"/>
              <w:rPr>
                <w:rFonts w:hint="eastAsia" w:ascii="微软雅黑" w:hAnsi="微软雅黑" w:eastAsia="微软雅黑"/>
                <w:b/>
                <w:color w:val="auto"/>
                <w:sz w:val="21"/>
                <w:szCs w:val="21"/>
              </w:rPr>
            </w:pPr>
            <w:r>
              <w:rPr>
                <w:rFonts w:hint="eastAsia" w:ascii="微软雅黑" w:hAnsi="微软雅黑" w:eastAsia="微软雅黑"/>
                <w:b/>
                <w:color w:val="auto"/>
                <w:sz w:val="21"/>
                <w:szCs w:val="21"/>
              </w:rPr>
              <w:t>备注：响应产品必须为中国大陆境内生产的。</w:t>
            </w:r>
          </w:p>
        </w:tc>
      </w:tr>
    </w:tbl>
    <w:p w14:paraId="284FE1E7">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采购预算：50</w:t>
      </w:r>
      <w:r>
        <w:rPr>
          <w:rFonts w:ascii="微软雅黑" w:hAnsi="微软雅黑" w:eastAsia="微软雅黑"/>
          <w:color w:val="auto"/>
          <w:szCs w:val="21"/>
        </w:rPr>
        <w:t>.00</w:t>
      </w:r>
      <w:r>
        <w:rPr>
          <w:rFonts w:hint="eastAsia" w:ascii="微软雅黑" w:hAnsi="微软雅黑" w:eastAsia="微软雅黑"/>
          <w:color w:val="auto"/>
          <w:szCs w:val="21"/>
        </w:rPr>
        <w:t>万元;  具</w:t>
      </w:r>
      <w:r>
        <w:rPr>
          <w:rFonts w:ascii="微软雅黑" w:hAnsi="微软雅黑" w:eastAsia="微软雅黑"/>
          <w:color w:val="auto"/>
          <w:szCs w:val="21"/>
        </w:rPr>
        <w:t>体要求</w:t>
      </w:r>
      <w:r>
        <w:rPr>
          <w:rFonts w:hint="eastAsia" w:ascii="微软雅黑" w:hAnsi="微软雅黑" w:eastAsia="微软雅黑"/>
          <w:color w:val="auto"/>
          <w:szCs w:val="21"/>
        </w:rPr>
        <w:t>见本评比文件第四章内容。</w:t>
      </w:r>
    </w:p>
    <w:p w14:paraId="744CB79F">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b/>
          <w:color w:val="auto"/>
          <w:szCs w:val="21"/>
        </w:rPr>
        <w:t>3．供应商资格要求</w:t>
      </w:r>
      <w:r>
        <w:rPr>
          <w:rFonts w:hint="eastAsia" w:ascii="微软雅黑" w:hAnsi="微软雅黑" w:eastAsia="微软雅黑"/>
          <w:color w:val="auto"/>
          <w:szCs w:val="21"/>
        </w:rPr>
        <w:t>：</w:t>
      </w:r>
    </w:p>
    <w:p w14:paraId="1AF47CEE">
      <w:pPr>
        <w:snapToGrid w:val="0"/>
        <w:spacing w:line="440" w:lineRule="exact"/>
        <w:ind w:firstLine="420" w:firstLineChars="200"/>
        <w:rPr>
          <w:rFonts w:hint="eastAsia" w:ascii="微软雅黑" w:hAnsi="微软雅黑" w:eastAsia="微软雅黑"/>
          <w:color w:val="auto"/>
          <w:szCs w:val="21"/>
        </w:rPr>
      </w:pPr>
      <w:r>
        <w:rPr>
          <w:rFonts w:ascii="微软雅黑" w:hAnsi="微软雅黑" w:eastAsia="微软雅黑"/>
          <w:b/>
          <w:bCs/>
          <w:color w:val="auto"/>
          <w:szCs w:val="21"/>
        </w:rPr>
        <w:t>3.1</w:t>
      </w:r>
      <w:r>
        <w:rPr>
          <w:rFonts w:hint="eastAsia" w:ascii="微软雅黑" w:hAnsi="微软雅黑" w:eastAsia="微软雅黑"/>
          <w:b/>
          <w:bCs/>
          <w:color w:val="auto"/>
          <w:szCs w:val="21"/>
        </w:rPr>
        <w:t>满足《中华人民共和国政府采购法》第二十二条要求，包括：</w:t>
      </w:r>
      <w:r>
        <w:rPr>
          <w:rFonts w:hint="eastAsia" w:ascii="微软雅黑" w:hAnsi="微软雅黑" w:eastAsia="微软雅黑"/>
          <w:b/>
          <w:bCs/>
          <w:color w:val="auto"/>
          <w:szCs w:val="21"/>
        </w:rPr>
        <w:br w:type="textWrapping"/>
      </w:r>
      <w:r>
        <w:rPr>
          <w:rFonts w:hint="eastAsia" w:ascii="微软雅黑" w:hAnsi="微软雅黑" w:eastAsia="微软雅黑"/>
          <w:color w:val="auto"/>
          <w:szCs w:val="21"/>
        </w:rPr>
        <w:t>　　3.1.1具有独立承担民事责任的能力；</w:t>
      </w:r>
      <w:r>
        <w:rPr>
          <w:rFonts w:hint="eastAsia" w:ascii="微软雅黑" w:hAnsi="微软雅黑" w:eastAsia="微软雅黑"/>
          <w:color w:val="auto"/>
          <w:szCs w:val="21"/>
        </w:rPr>
        <w:br w:type="textWrapping"/>
      </w:r>
      <w:r>
        <w:rPr>
          <w:rFonts w:hint="eastAsia" w:ascii="微软雅黑" w:hAnsi="微软雅黑" w:eastAsia="微软雅黑"/>
          <w:color w:val="auto"/>
          <w:szCs w:val="21"/>
        </w:rPr>
        <w:t>　　3.1.2具有良好的商业信誉和健全的财务会计制度；</w:t>
      </w:r>
      <w:r>
        <w:rPr>
          <w:rFonts w:hint="eastAsia" w:ascii="微软雅黑" w:hAnsi="微软雅黑" w:eastAsia="微软雅黑"/>
          <w:color w:val="auto"/>
          <w:szCs w:val="21"/>
        </w:rPr>
        <w:br w:type="textWrapping"/>
      </w:r>
      <w:r>
        <w:rPr>
          <w:rFonts w:hint="eastAsia" w:ascii="微软雅黑" w:hAnsi="微软雅黑" w:eastAsia="微软雅黑"/>
          <w:color w:val="auto"/>
          <w:szCs w:val="21"/>
        </w:rPr>
        <w:t>　　3.1.3具有履行合同所必须的设备和专业技术能力；</w:t>
      </w:r>
      <w:r>
        <w:rPr>
          <w:rFonts w:hint="eastAsia" w:ascii="微软雅黑" w:hAnsi="微软雅黑" w:eastAsia="微软雅黑"/>
          <w:color w:val="auto"/>
          <w:szCs w:val="21"/>
        </w:rPr>
        <w:br w:type="textWrapping"/>
      </w:r>
      <w:r>
        <w:rPr>
          <w:rFonts w:hint="eastAsia" w:ascii="微软雅黑" w:hAnsi="微软雅黑" w:eastAsia="微软雅黑"/>
          <w:color w:val="auto"/>
          <w:szCs w:val="21"/>
        </w:rPr>
        <w:t>　　3.1.4有依法缴纳税收和社会保障资金的良好记录；</w:t>
      </w:r>
      <w:r>
        <w:rPr>
          <w:rFonts w:hint="eastAsia" w:ascii="微软雅黑" w:hAnsi="微软雅黑" w:eastAsia="微软雅黑"/>
          <w:color w:val="auto"/>
          <w:szCs w:val="21"/>
        </w:rPr>
        <w:br w:type="textWrapping"/>
      </w:r>
      <w:r>
        <w:rPr>
          <w:rFonts w:hint="eastAsia" w:ascii="微软雅黑" w:hAnsi="微软雅黑" w:eastAsia="微软雅黑"/>
          <w:color w:val="auto"/>
          <w:szCs w:val="21"/>
        </w:rPr>
        <w:t>　　3.1.5参加此采购活动前三年内，在经营活动中没有重大违法记录；</w:t>
      </w:r>
    </w:p>
    <w:p w14:paraId="76E7027B">
      <w:pPr>
        <w:snapToGrid w:val="0"/>
        <w:spacing w:line="440" w:lineRule="exact"/>
        <w:ind w:firstLine="420" w:firstLineChars="200"/>
        <w:rPr>
          <w:rFonts w:hint="eastAsia" w:ascii="微软雅黑" w:hAnsi="微软雅黑" w:eastAsia="微软雅黑"/>
          <w:b/>
          <w:bCs/>
          <w:color w:val="auto"/>
          <w:szCs w:val="21"/>
        </w:rPr>
      </w:pPr>
      <w:r>
        <w:rPr>
          <w:rFonts w:hint="eastAsia" w:ascii="微软雅黑" w:hAnsi="微软雅黑" w:eastAsia="微软雅黑"/>
          <w:color w:val="auto"/>
          <w:szCs w:val="21"/>
        </w:rPr>
        <w:t>3.1.6符合法律、法规规定的其他条件。</w:t>
      </w:r>
    </w:p>
    <w:p w14:paraId="1A482FC6">
      <w:pPr>
        <w:snapToGrid w:val="0"/>
        <w:spacing w:line="440" w:lineRule="exact"/>
        <w:ind w:firstLine="420" w:firstLineChars="200"/>
        <w:rPr>
          <w:rFonts w:hint="eastAsia" w:ascii="微软雅黑" w:hAnsi="微软雅黑" w:eastAsia="微软雅黑"/>
          <w:b/>
          <w:color w:val="auto"/>
          <w:szCs w:val="21"/>
        </w:rPr>
      </w:pPr>
      <w:r>
        <w:rPr>
          <w:rFonts w:ascii="微软雅黑" w:hAnsi="微软雅黑" w:eastAsia="微软雅黑"/>
          <w:b/>
          <w:bCs/>
          <w:color w:val="auto"/>
          <w:szCs w:val="21"/>
        </w:rPr>
        <w:t>3.</w:t>
      </w:r>
      <w:r>
        <w:rPr>
          <w:rFonts w:hint="eastAsia" w:ascii="微软雅黑" w:hAnsi="微软雅黑" w:eastAsia="微软雅黑"/>
          <w:b/>
          <w:bCs/>
          <w:color w:val="auto"/>
          <w:szCs w:val="21"/>
        </w:rPr>
        <w:t>2满足本项目的特定资格要求：</w:t>
      </w:r>
      <w:r>
        <w:rPr>
          <w:rFonts w:hint="eastAsia" w:ascii="微软雅黑" w:hAnsi="微软雅黑" w:eastAsia="微软雅黑"/>
          <w:b/>
          <w:color w:val="auto"/>
          <w:szCs w:val="21"/>
        </w:rPr>
        <w:t>无。</w:t>
      </w:r>
    </w:p>
    <w:p w14:paraId="002719D1">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b/>
          <w:color w:val="auto"/>
          <w:szCs w:val="21"/>
        </w:rPr>
        <w:t>4．评比文件的获取</w:t>
      </w:r>
      <w:r>
        <w:rPr>
          <w:rFonts w:hint="eastAsia" w:ascii="微软雅黑" w:hAnsi="微软雅黑" w:eastAsia="微软雅黑"/>
          <w:color w:val="auto"/>
          <w:szCs w:val="21"/>
        </w:rPr>
        <w:t>：</w:t>
      </w:r>
    </w:p>
    <w:p w14:paraId="62AA894D">
      <w:pPr>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4.1供应商应通过“行采家”（https://www.gec123.com）登记加入“供应商库”。</w:t>
      </w:r>
      <w:r>
        <w:rPr>
          <w:rFonts w:ascii="微软雅黑" w:hAnsi="微软雅黑" w:eastAsia="微软雅黑"/>
          <w:color w:val="auto"/>
          <w:szCs w:val="21"/>
        </w:rPr>
        <w:t>凡有意参加</w:t>
      </w:r>
      <w:r>
        <w:rPr>
          <w:rFonts w:hint="eastAsia" w:ascii="微软雅黑" w:hAnsi="微软雅黑" w:eastAsia="微软雅黑"/>
          <w:color w:val="auto"/>
          <w:szCs w:val="21"/>
        </w:rPr>
        <w:t>评比</w:t>
      </w:r>
      <w:r>
        <w:rPr>
          <w:rFonts w:ascii="微软雅黑" w:hAnsi="微软雅黑" w:eastAsia="微软雅黑"/>
          <w:color w:val="auto"/>
          <w:szCs w:val="21"/>
        </w:rPr>
        <w:t>的</w:t>
      </w:r>
      <w:r>
        <w:rPr>
          <w:rFonts w:hint="eastAsia" w:ascii="微软雅黑" w:hAnsi="微软雅黑" w:eastAsia="微软雅黑"/>
          <w:color w:val="auto"/>
          <w:szCs w:val="21"/>
        </w:rPr>
        <w:t>供应商</w:t>
      </w:r>
      <w:r>
        <w:rPr>
          <w:rFonts w:ascii="微软雅黑" w:hAnsi="微软雅黑" w:eastAsia="微软雅黑"/>
          <w:color w:val="auto"/>
          <w:szCs w:val="21"/>
        </w:rPr>
        <w:t>，请在</w:t>
      </w:r>
      <w:r>
        <w:rPr>
          <w:rFonts w:hint="eastAsia" w:ascii="微软雅黑" w:hAnsi="微软雅黑" w:eastAsia="微软雅黑"/>
          <w:color w:val="auto"/>
          <w:szCs w:val="21"/>
        </w:rPr>
        <w:t>“行采家”（https://www.gec123.com）</w:t>
      </w:r>
      <w:r>
        <w:rPr>
          <w:rFonts w:ascii="微软雅黑" w:hAnsi="微软雅黑" w:eastAsia="微软雅黑"/>
          <w:color w:val="auto"/>
          <w:szCs w:val="21"/>
        </w:rPr>
        <w:t>网上下载本项目</w:t>
      </w:r>
      <w:r>
        <w:rPr>
          <w:rFonts w:hint="eastAsia" w:ascii="微软雅黑" w:hAnsi="微软雅黑" w:eastAsia="微软雅黑"/>
          <w:color w:val="auto"/>
          <w:szCs w:val="21"/>
        </w:rPr>
        <w:t>评比</w:t>
      </w:r>
      <w:r>
        <w:rPr>
          <w:rFonts w:ascii="微软雅黑" w:hAnsi="微软雅黑" w:eastAsia="微软雅黑"/>
          <w:color w:val="auto"/>
          <w:szCs w:val="21"/>
        </w:rPr>
        <w:t>文件、</w:t>
      </w:r>
      <w:r>
        <w:rPr>
          <w:rFonts w:hint="eastAsia" w:ascii="微软雅黑" w:hAnsi="微软雅黑" w:eastAsia="微软雅黑"/>
          <w:color w:val="auto"/>
          <w:szCs w:val="21"/>
        </w:rPr>
        <w:t>评比</w:t>
      </w:r>
      <w:r>
        <w:rPr>
          <w:rFonts w:ascii="微软雅黑" w:hAnsi="微软雅黑" w:eastAsia="微软雅黑"/>
          <w:color w:val="auto"/>
          <w:szCs w:val="21"/>
        </w:rPr>
        <w:t>文件发售登记表以及图纸、</w:t>
      </w:r>
      <w:r>
        <w:rPr>
          <w:rFonts w:hint="eastAsia" w:ascii="微软雅黑" w:hAnsi="微软雅黑" w:eastAsia="微软雅黑"/>
          <w:color w:val="auto"/>
          <w:szCs w:val="21"/>
        </w:rPr>
        <w:t>澄清等开标前公布的所有项目资料，无论供应商下载与否，均视为已知晓所有评比内容</w:t>
      </w:r>
      <w:r>
        <w:rPr>
          <w:rFonts w:ascii="微软雅黑" w:hAnsi="微软雅黑" w:eastAsia="微软雅黑"/>
          <w:color w:val="auto"/>
          <w:szCs w:val="21"/>
        </w:rPr>
        <w:t>。</w:t>
      </w:r>
    </w:p>
    <w:p w14:paraId="4C29533D">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4</w:t>
      </w:r>
      <w:r>
        <w:rPr>
          <w:rFonts w:ascii="微软雅黑" w:hAnsi="微软雅黑" w:eastAsia="微软雅黑"/>
          <w:color w:val="auto"/>
          <w:szCs w:val="21"/>
        </w:rPr>
        <w:t>.</w:t>
      </w:r>
      <w:r>
        <w:rPr>
          <w:rFonts w:hint="eastAsia" w:ascii="微软雅黑" w:hAnsi="微软雅黑" w:eastAsia="微软雅黑"/>
          <w:color w:val="auto"/>
          <w:szCs w:val="21"/>
        </w:rPr>
        <w:t>2评比文件发售期：</w:t>
      </w:r>
      <w:r>
        <w:rPr>
          <w:rFonts w:ascii="微软雅黑" w:hAnsi="微软雅黑" w:eastAsia="微软雅黑"/>
          <w:color w:val="auto"/>
          <w:szCs w:val="21"/>
        </w:rPr>
        <w:t>202</w:t>
      </w:r>
      <w:r>
        <w:rPr>
          <w:rFonts w:hint="eastAsia" w:ascii="微软雅黑" w:hAnsi="微软雅黑" w:eastAsia="微软雅黑"/>
          <w:color w:val="auto"/>
          <w:szCs w:val="21"/>
        </w:rPr>
        <w:t>5</w:t>
      </w:r>
      <w:r>
        <w:rPr>
          <w:rFonts w:ascii="微软雅黑" w:hAnsi="微软雅黑" w:eastAsia="微软雅黑"/>
          <w:color w:val="auto"/>
          <w:szCs w:val="21"/>
        </w:rPr>
        <w:t>年</w:t>
      </w:r>
      <w:r>
        <w:rPr>
          <w:rFonts w:hint="eastAsia" w:ascii="微软雅黑" w:hAnsi="微软雅黑" w:eastAsia="微软雅黑"/>
          <w:color w:val="auto"/>
          <w:szCs w:val="21"/>
        </w:rPr>
        <w:t>4</w:t>
      </w:r>
      <w:r>
        <w:rPr>
          <w:rFonts w:ascii="微软雅黑" w:hAnsi="微软雅黑" w:eastAsia="微软雅黑"/>
          <w:color w:val="auto"/>
          <w:szCs w:val="21"/>
        </w:rPr>
        <w:t>月</w:t>
      </w:r>
      <w:r>
        <w:rPr>
          <w:rFonts w:hint="eastAsia" w:ascii="微软雅黑" w:hAnsi="微软雅黑" w:eastAsia="微软雅黑"/>
          <w:color w:val="auto"/>
          <w:szCs w:val="21"/>
          <w:lang w:val="en-US" w:eastAsia="zh-CN"/>
        </w:rPr>
        <w:t>28</w:t>
      </w:r>
      <w:r>
        <w:rPr>
          <w:rFonts w:ascii="微软雅黑" w:hAnsi="微软雅黑" w:eastAsia="微软雅黑"/>
          <w:color w:val="auto"/>
          <w:szCs w:val="21"/>
        </w:rPr>
        <w:t>日</w:t>
      </w:r>
      <w:r>
        <w:rPr>
          <w:rFonts w:hint="eastAsia" w:ascii="微软雅黑" w:hAnsi="微软雅黑" w:eastAsia="微软雅黑"/>
          <w:color w:val="auto"/>
          <w:szCs w:val="21"/>
        </w:rPr>
        <w:t>--</w:t>
      </w:r>
      <w:r>
        <w:rPr>
          <w:rFonts w:ascii="微软雅黑" w:hAnsi="微软雅黑" w:eastAsia="微软雅黑"/>
          <w:color w:val="auto"/>
          <w:szCs w:val="21"/>
        </w:rPr>
        <w:t>202</w:t>
      </w:r>
      <w:r>
        <w:rPr>
          <w:rFonts w:hint="eastAsia" w:ascii="微软雅黑" w:hAnsi="微软雅黑" w:eastAsia="微软雅黑"/>
          <w:color w:val="auto"/>
          <w:szCs w:val="21"/>
        </w:rPr>
        <w:t>5</w:t>
      </w:r>
      <w:r>
        <w:rPr>
          <w:rFonts w:ascii="微软雅黑" w:hAnsi="微软雅黑" w:eastAsia="微软雅黑"/>
          <w:color w:val="auto"/>
          <w:szCs w:val="21"/>
        </w:rPr>
        <w:t>年</w:t>
      </w:r>
      <w:r>
        <w:rPr>
          <w:rFonts w:hint="eastAsia" w:ascii="微软雅黑" w:hAnsi="微软雅黑" w:eastAsia="微软雅黑"/>
          <w:color w:val="auto"/>
          <w:szCs w:val="21"/>
          <w:lang w:val="en-US" w:eastAsia="zh-CN"/>
        </w:rPr>
        <w:t>5</w:t>
      </w:r>
      <w:r>
        <w:rPr>
          <w:rFonts w:ascii="微软雅黑" w:hAnsi="微软雅黑" w:eastAsia="微软雅黑"/>
          <w:color w:val="auto"/>
          <w:szCs w:val="21"/>
        </w:rPr>
        <w:t>月</w:t>
      </w:r>
      <w:r>
        <w:rPr>
          <w:rFonts w:hint="eastAsia" w:ascii="微软雅黑" w:hAnsi="微软雅黑" w:eastAsia="微软雅黑"/>
          <w:color w:val="auto"/>
          <w:szCs w:val="21"/>
          <w:lang w:val="en-US" w:eastAsia="zh-CN"/>
        </w:rPr>
        <w:t>6</w:t>
      </w:r>
      <w:r>
        <w:rPr>
          <w:rFonts w:ascii="微软雅黑" w:hAnsi="微软雅黑" w:eastAsia="微软雅黑"/>
          <w:color w:val="auto"/>
          <w:szCs w:val="21"/>
        </w:rPr>
        <w:t>日</w:t>
      </w:r>
      <w:r>
        <w:rPr>
          <w:rFonts w:hint="eastAsia" w:ascii="微软雅黑" w:hAnsi="微软雅黑" w:eastAsia="微软雅黑"/>
          <w:color w:val="auto"/>
          <w:szCs w:val="21"/>
        </w:rPr>
        <w:t>17时00分。</w:t>
      </w:r>
    </w:p>
    <w:p w14:paraId="6DDB8081">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4.3评比文件费：300元/份（售后不退）</w:t>
      </w:r>
    </w:p>
    <w:p w14:paraId="4A6E37C9">
      <w:pPr>
        <w:snapToGrid w:val="0"/>
        <w:spacing w:line="440" w:lineRule="exact"/>
        <w:ind w:firstLine="420" w:firstLineChars="200"/>
        <w:rPr>
          <w:rFonts w:hint="eastAsia" w:ascii="微软雅黑" w:hAnsi="微软雅黑" w:eastAsia="微软雅黑"/>
          <w:color w:val="auto"/>
          <w:szCs w:val="21"/>
        </w:rPr>
      </w:pPr>
      <w:r>
        <w:rPr>
          <w:rFonts w:ascii="微软雅黑" w:hAnsi="微软雅黑" w:eastAsia="微软雅黑"/>
          <w:color w:val="auto"/>
          <w:szCs w:val="21"/>
        </w:rPr>
        <w:t>4.</w:t>
      </w:r>
      <w:r>
        <w:rPr>
          <w:rFonts w:hint="eastAsia" w:ascii="微软雅黑" w:hAnsi="微软雅黑" w:eastAsia="微软雅黑"/>
          <w:color w:val="auto"/>
          <w:szCs w:val="21"/>
        </w:rPr>
        <w:t>4购买评比文件方式：</w:t>
      </w:r>
      <w:r>
        <w:rPr>
          <w:rFonts w:ascii="微软雅黑" w:hAnsi="微软雅黑" w:eastAsia="微软雅黑"/>
          <w:color w:val="auto"/>
          <w:szCs w:val="21"/>
        </w:rPr>
        <w:t>在</w:t>
      </w:r>
      <w:r>
        <w:rPr>
          <w:rFonts w:hint="eastAsia" w:ascii="微软雅黑" w:hAnsi="微软雅黑" w:eastAsia="微软雅黑"/>
          <w:color w:val="auto"/>
          <w:szCs w:val="21"/>
        </w:rPr>
        <w:t>评选</w:t>
      </w:r>
      <w:r>
        <w:rPr>
          <w:rFonts w:ascii="微软雅黑" w:hAnsi="微软雅黑" w:eastAsia="微软雅黑"/>
          <w:color w:val="auto"/>
          <w:szCs w:val="21"/>
        </w:rPr>
        <w:t>文件发售期内，</w:t>
      </w:r>
      <w:r>
        <w:rPr>
          <w:rFonts w:hint="eastAsia" w:ascii="微软雅黑" w:hAnsi="微软雅黑" w:eastAsia="微软雅黑"/>
          <w:color w:val="auto"/>
          <w:szCs w:val="21"/>
        </w:rPr>
        <w:t>供应商</w:t>
      </w:r>
      <w:r>
        <w:rPr>
          <w:rFonts w:ascii="微软雅黑" w:hAnsi="微软雅黑" w:eastAsia="微软雅黑"/>
          <w:color w:val="auto"/>
          <w:szCs w:val="21"/>
        </w:rPr>
        <w:t>将</w:t>
      </w:r>
      <w:r>
        <w:rPr>
          <w:rFonts w:hint="eastAsia" w:ascii="微软雅黑" w:hAnsi="微软雅黑" w:eastAsia="微软雅黑"/>
          <w:color w:val="auto"/>
          <w:szCs w:val="21"/>
        </w:rPr>
        <w:t>评比</w:t>
      </w:r>
      <w:r>
        <w:rPr>
          <w:rFonts w:ascii="微软雅黑" w:hAnsi="微软雅黑" w:eastAsia="微软雅黑"/>
          <w:color w:val="auto"/>
          <w:szCs w:val="21"/>
        </w:rPr>
        <w:t>文件购买费用汇至以下账户，并将</w:t>
      </w:r>
      <w:r>
        <w:rPr>
          <w:rFonts w:hint="eastAsia" w:ascii="微软雅黑" w:hAnsi="微软雅黑" w:eastAsia="微软雅黑"/>
          <w:color w:val="auto"/>
          <w:szCs w:val="21"/>
        </w:rPr>
        <w:t>评比</w:t>
      </w:r>
      <w:r>
        <w:rPr>
          <w:rFonts w:ascii="微软雅黑" w:hAnsi="微软雅黑" w:eastAsia="微软雅黑"/>
          <w:color w:val="auto"/>
          <w:szCs w:val="21"/>
        </w:rPr>
        <w:t>文件汇款凭证(汇款时须注明</w:t>
      </w:r>
      <w:r>
        <w:rPr>
          <w:rFonts w:hint="eastAsia" w:ascii="微软雅黑" w:hAnsi="微软雅黑" w:eastAsia="微软雅黑"/>
          <w:color w:val="auto"/>
          <w:szCs w:val="21"/>
        </w:rPr>
        <w:t>项目</w:t>
      </w:r>
      <w:r>
        <w:rPr>
          <w:rFonts w:ascii="微软雅黑" w:hAnsi="微软雅黑" w:eastAsia="微软雅黑"/>
          <w:color w:val="auto"/>
          <w:szCs w:val="21"/>
        </w:rPr>
        <w:t>编号：</w:t>
      </w:r>
      <w:r>
        <w:rPr>
          <w:rFonts w:hint="eastAsia" w:ascii="微软雅黑" w:hAnsi="微软雅黑" w:eastAsia="微软雅黑"/>
          <w:color w:val="auto"/>
          <w:szCs w:val="21"/>
        </w:rPr>
        <w:t>TC259D0B5），填写</w:t>
      </w:r>
      <w:r>
        <w:rPr>
          <w:rFonts w:ascii="微软雅黑" w:hAnsi="微软雅黑" w:eastAsia="微软雅黑"/>
          <w:color w:val="auto"/>
          <w:szCs w:val="21"/>
        </w:rPr>
        <w:t>《</w:t>
      </w:r>
      <w:r>
        <w:rPr>
          <w:rFonts w:hint="eastAsia" w:ascii="微软雅黑" w:hAnsi="微软雅黑" w:eastAsia="微软雅黑"/>
          <w:color w:val="auto"/>
          <w:szCs w:val="21"/>
        </w:rPr>
        <w:t>评比</w:t>
      </w:r>
      <w:r>
        <w:rPr>
          <w:rFonts w:ascii="微软雅黑" w:hAnsi="微软雅黑" w:eastAsia="微软雅黑"/>
          <w:color w:val="auto"/>
          <w:szCs w:val="21"/>
        </w:rPr>
        <w:t>文件发售登记表》</w:t>
      </w:r>
      <w:r>
        <w:rPr>
          <w:color w:val="auto"/>
        </w:rPr>
        <w:fldChar w:fldCharType="begin"/>
      </w:r>
      <w:r>
        <w:rPr>
          <w:color w:val="auto"/>
        </w:rPr>
        <w:instrText xml:space="preserve"> HYPERLINK "mailto:发送至zhangpeijie@cntcitc.com.cn" </w:instrText>
      </w:r>
      <w:r>
        <w:rPr>
          <w:color w:val="auto"/>
        </w:rPr>
        <w:fldChar w:fldCharType="separate"/>
      </w:r>
      <w:r>
        <w:rPr>
          <w:rStyle w:val="47"/>
          <w:rFonts w:ascii="微软雅黑" w:hAnsi="微软雅黑" w:eastAsia="微软雅黑"/>
          <w:color w:val="auto"/>
          <w:szCs w:val="21"/>
        </w:rPr>
        <w:t>发送至</w:t>
      </w:r>
      <w:r>
        <w:rPr>
          <w:rStyle w:val="47"/>
          <w:rFonts w:ascii="微软雅黑" w:hAnsi="微软雅黑" w:eastAsia="微软雅黑"/>
          <w:b/>
          <w:color w:val="auto"/>
          <w:szCs w:val="21"/>
        </w:rPr>
        <w:t>zhangpeijie@cntcitc.com.cn</w:t>
      </w:r>
      <w:r>
        <w:rPr>
          <w:rStyle w:val="47"/>
          <w:rFonts w:ascii="微软雅黑" w:hAnsi="微软雅黑" w:eastAsia="微软雅黑"/>
          <w:b/>
          <w:color w:val="auto"/>
          <w:szCs w:val="21"/>
        </w:rPr>
        <w:fldChar w:fldCharType="end"/>
      </w:r>
      <w:r>
        <w:rPr>
          <w:rFonts w:hint="eastAsia" w:ascii="微软雅黑" w:hAnsi="微软雅黑" w:eastAsia="微软雅黑"/>
          <w:color w:val="auto"/>
          <w:szCs w:val="21"/>
        </w:rPr>
        <w:t>。购买发票（电子发票）采购代理机构将发送至供应商</w:t>
      </w:r>
      <w:r>
        <w:rPr>
          <w:rFonts w:ascii="微软雅黑" w:hAnsi="微软雅黑" w:eastAsia="微软雅黑"/>
          <w:color w:val="auto"/>
          <w:szCs w:val="21"/>
        </w:rPr>
        <w:t>《</w:t>
      </w:r>
      <w:r>
        <w:rPr>
          <w:rFonts w:hint="eastAsia" w:ascii="微软雅黑" w:hAnsi="微软雅黑" w:eastAsia="微软雅黑"/>
          <w:color w:val="auto"/>
          <w:szCs w:val="21"/>
        </w:rPr>
        <w:t>评比</w:t>
      </w:r>
      <w:r>
        <w:rPr>
          <w:rFonts w:ascii="微软雅黑" w:hAnsi="微软雅黑" w:eastAsia="微软雅黑"/>
          <w:color w:val="auto"/>
          <w:szCs w:val="21"/>
        </w:rPr>
        <w:t>文件发售登记表》</w:t>
      </w:r>
      <w:r>
        <w:rPr>
          <w:rFonts w:hint="eastAsia" w:ascii="微软雅黑" w:hAnsi="微软雅黑" w:eastAsia="微软雅黑"/>
          <w:color w:val="auto"/>
          <w:szCs w:val="21"/>
        </w:rPr>
        <w:t xml:space="preserve">上留存的邮箱中。 </w:t>
      </w:r>
    </w:p>
    <w:p w14:paraId="3F91EBAE">
      <w:pPr>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户  名：中招国际招标有限公司重庆分公司</w:t>
      </w:r>
    </w:p>
    <w:p w14:paraId="67D74750">
      <w:pPr>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开户行：中国工商银行股份有限公司重庆两江分行</w:t>
      </w:r>
    </w:p>
    <w:p w14:paraId="58921213">
      <w:pPr>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账  号：3100020219200339271</w:t>
      </w:r>
    </w:p>
    <w:p w14:paraId="06CCEE5F">
      <w:pPr>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联行号：102653000110</w:t>
      </w:r>
    </w:p>
    <w:p w14:paraId="4A60FE8D">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4.5在评比文件发售期内购买了评比文件的供应商，其响应文件才被接收。</w:t>
      </w:r>
    </w:p>
    <w:p w14:paraId="0CBFC199">
      <w:pPr>
        <w:snapToGrid w:val="0"/>
        <w:spacing w:line="440" w:lineRule="exact"/>
        <w:ind w:firstLine="420" w:firstLineChars="200"/>
        <w:rPr>
          <w:rFonts w:hint="eastAsia" w:ascii="微软雅黑" w:hAnsi="微软雅黑" w:eastAsia="微软雅黑"/>
          <w:bCs/>
          <w:color w:val="auto"/>
          <w:szCs w:val="21"/>
        </w:rPr>
      </w:pPr>
      <w:r>
        <w:rPr>
          <w:rFonts w:hint="eastAsia" w:ascii="微软雅黑" w:hAnsi="微软雅黑" w:eastAsia="微软雅黑"/>
          <w:b/>
          <w:color w:val="auto"/>
          <w:szCs w:val="21"/>
        </w:rPr>
        <w:t>5. 响应文件递交开始时间：</w:t>
      </w:r>
      <w:r>
        <w:rPr>
          <w:rFonts w:ascii="微软雅黑" w:hAnsi="微软雅黑" w:eastAsia="微软雅黑"/>
          <w:color w:val="auto"/>
          <w:szCs w:val="21"/>
        </w:rPr>
        <w:t>202</w:t>
      </w:r>
      <w:r>
        <w:rPr>
          <w:rFonts w:hint="eastAsia" w:ascii="微软雅黑" w:hAnsi="微软雅黑" w:eastAsia="微软雅黑"/>
          <w:color w:val="auto"/>
          <w:szCs w:val="21"/>
        </w:rPr>
        <w:t>5</w:t>
      </w:r>
      <w:r>
        <w:rPr>
          <w:rFonts w:ascii="微软雅黑" w:hAnsi="微软雅黑" w:eastAsia="微软雅黑"/>
          <w:color w:val="auto"/>
          <w:szCs w:val="21"/>
        </w:rPr>
        <w:t>年</w:t>
      </w:r>
      <w:r>
        <w:rPr>
          <w:rFonts w:hint="eastAsia" w:ascii="微软雅黑" w:hAnsi="微软雅黑" w:eastAsia="微软雅黑"/>
          <w:color w:val="auto"/>
          <w:szCs w:val="21"/>
          <w:lang w:val="en-US" w:eastAsia="zh-CN"/>
        </w:rPr>
        <w:t>5</w:t>
      </w:r>
      <w:r>
        <w:rPr>
          <w:rFonts w:ascii="微软雅黑" w:hAnsi="微软雅黑" w:eastAsia="微软雅黑"/>
          <w:color w:val="auto"/>
          <w:szCs w:val="21"/>
        </w:rPr>
        <w:t>月</w:t>
      </w:r>
      <w:r>
        <w:rPr>
          <w:rFonts w:hint="eastAsia" w:ascii="微软雅黑" w:hAnsi="微软雅黑" w:eastAsia="微软雅黑"/>
          <w:color w:val="auto"/>
          <w:szCs w:val="21"/>
          <w:lang w:val="en-US" w:eastAsia="zh-CN"/>
        </w:rPr>
        <w:t>8</w:t>
      </w:r>
      <w:r>
        <w:rPr>
          <w:rFonts w:ascii="微软雅黑" w:hAnsi="微软雅黑" w:eastAsia="微软雅黑"/>
          <w:color w:val="auto"/>
          <w:szCs w:val="21"/>
        </w:rPr>
        <w:t>日</w:t>
      </w:r>
      <w:r>
        <w:rPr>
          <w:rFonts w:hint="eastAsia" w:ascii="微软雅黑" w:hAnsi="微软雅黑" w:eastAsia="微软雅黑"/>
          <w:bCs/>
          <w:color w:val="auto"/>
          <w:szCs w:val="21"/>
        </w:rPr>
        <w:t>14时</w:t>
      </w:r>
      <w:r>
        <w:rPr>
          <w:rFonts w:ascii="微软雅黑" w:hAnsi="微软雅黑" w:eastAsia="微软雅黑"/>
          <w:bCs/>
          <w:color w:val="auto"/>
          <w:szCs w:val="21"/>
        </w:rPr>
        <w:t>0</w:t>
      </w:r>
      <w:r>
        <w:rPr>
          <w:rFonts w:hint="eastAsia" w:ascii="微软雅黑" w:hAnsi="微软雅黑" w:eastAsia="微软雅黑"/>
          <w:bCs/>
          <w:color w:val="auto"/>
          <w:szCs w:val="21"/>
        </w:rPr>
        <w:t>0分</w:t>
      </w:r>
      <w:r>
        <w:rPr>
          <w:rFonts w:hint="eastAsia" w:ascii="微软雅黑" w:hAnsi="微软雅黑" w:eastAsia="微软雅黑"/>
          <w:bCs/>
          <w:color w:val="auto"/>
          <w:szCs w:val="21"/>
        </w:rPr>
        <w:t>（北京时间），</w:t>
      </w:r>
      <w:r>
        <w:rPr>
          <w:rFonts w:hint="eastAsia" w:ascii="微软雅黑" w:hAnsi="微软雅黑" w:eastAsia="微软雅黑"/>
          <w:color w:val="auto"/>
          <w:szCs w:val="21"/>
        </w:rPr>
        <w:t>逾期送达的或者未送达指定地点的响应文件，恕不接收</w:t>
      </w:r>
      <w:r>
        <w:rPr>
          <w:rFonts w:hint="eastAsia" w:ascii="微软雅黑" w:hAnsi="微软雅黑" w:eastAsia="微软雅黑"/>
          <w:bCs/>
          <w:color w:val="auto"/>
          <w:szCs w:val="21"/>
        </w:rPr>
        <w:t>。</w:t>
      </w:r>
    </w:p>
    <w:p w14:paraId="616C468F">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b/>
          <w:color w:val="auto"/>
          <w:szCs w:val="21"/>
        </w:rPr>
        <w:t>6．评比开始时间</w:t>
      </w:r>
      <w:r>
        <w:rPr>
          <w:rFonts w:hint="eastAsia" w:ascii="微软雅黑" w:hAnsi="微软雅黑" w:eastAsia="微软雅黑"/>
          <w:color w:val="auto"/>
          <w:szCs w:val="21"/>
        </w:rPr>
        <w:t>：</w:t>
      </w:r>
      <w:r>
        <w:rPr>
          <w:rFonts w:ascii="微软雅黑" w:hAnsi="微软雅黑" w:eastAsia="微软雅黑"/>
          <w:color w:val="auto"/>
          <w:szCs w:val="21"/>
        </w:rPr>
        <w:t>202</w:t>
      </w:r>
      <w:r>
        <w:rPr>
          <w:rFonts w:hint="eastAsia" w:ascii="微软雅黑" w:hAnsi="微软雅黑" w:eastAsia="微软雅黑"/>
          <w:color w:val="auto"/>
          <w:szCs w:val="21"/>
        </w:rPr>
        <w:t>5</w:t>
      </w:r>
      <w:r>
        <w:rPr>
          <w:rFonts w:ascii="微软雅黑" w:hAnsi="微软雅黑" w:eastAsia="微软雅黑"/>
          <w:color w:val="auto"/>
          <w:szCs w:val="21"/>
        </w:rPr>
        <w:t>年</w:t>
      </w:r>
      <w:r>
        <w:rPr>
          <w:rFonts w:hint="eastAsia" w:ascii="微软雅黑" w:hAnsi="微软雅黑" w:eastAsia="微软雅黑"/>
          <w:color w:val="auto"/>
          <w:szCs w:val="21"/>
          <w:lang w:val="en-US" w:eastAsia="zh-CN"/>
        </w:rPr>
        <w:t>5</w:t>
      </w:r>
      <w:r>
        <w:rPr>
          <w:rFonts w:ascii="微软雅黑" w:hAnsi="微软雅黑" w:eastAsia="微软雅黑"/>
          <w:color w:val="auto"/>
          <w:szCs w:val="21"/>
        </w:rPr>
        <w:t>月</w:t>
      </w:r>
      <w:r>
        <w:rPr>
          <w:rFonts w:hint="eastAsia" w:ascii="微软雅黑" w:hAnsi="微软雅黑" w:eastAsia="微软雅黑"/>
          <w:color w:val="auto"/>
          <w:szCs w:val="21"/>
          <w:lang w:val="en-US" w:eastAsia="zh-CN"/>
        </w:rPr>
        <w:t>8</w:t>
      </w:r>
      <w:r>
        <w:rPr>
          <w:rFonts w:ascii="微软雅黑" w:hAnsi="微软雅黑" w:eastAsia="微软雅黑"/>
          <w:color w:val="auto"/>
          <w:szCs w:val="21"/>
        </w:rPr>
        <w:t>日</w:t>
      </w:r>
      <w:r>
        <w:rPr>
          <w:rFonts w:hint="eastAsia" w:ascii="微软雅黑" w:hAnsi="微软雅黑" w:eastAsia="微软雅黑"/>
          <w:bCs/>
          <w:color w:val="auto"/>
          <w:szCs w:val="21"/>
        </w:rPr>
        <w:t>14时</w:t>
      </w:r>
      <w:r>
        <w:rPr>
          <w:rFonts w:ascii="微软雅黑" w:hAnsi="微软雅黑" w:eastAsia="微软雅黑"/>
          <w:bCs/>
          <w:color w:val="auto"/>
          <w:szCs w:val="21"/>
        </w:rPr>
        <w:t>3</w:t>
      </w:r>
      <w:r>
        <w:rPr>
          <w:rFonts w:hint="eastAsia" w:ascii="微软雅黑" w:hAnsi="微软雅黑" w:eastAsia="微软雅黑"/>
          <w:bCs/>
          <w:color w:val="auto"/>
          <w:szCs w:val="21"/>
        </w:rPr>
        <w:t>0分</w:t>
      </w:r>
      <w:r>
        <w:rPr>
          <w:rFonts w:hint="eastAsia" w:ascii="微软雅黑" w:hAnsi="微软雅黑" w:eastAsia="微软雅黑"/>
          <w:color w:val="auto"/>
          <w:szCs w:val="21"/>
        </w:rPr>
        <w:t>（北京时间），届时请参加评比的供应商出席评比仪式。</w:t>
      </w:r>
    </w:p>
    <w:p w14:paraId="32FF7E46">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b/>
          <w:color w:val="auto"/>
          <w:szCs w:val="21"/>
        </w:rPr>
        <w:t>7．评比及响应文件递交地点：</w:t>
      </w:r>
      <w:r>
        <w:rPr>
          <w:rFonts w:hint="eastAsia" w:ascii="微软雅黑" w:hAnsi="微软雅黑" w:eastAsia="微软雅黑"/>
          <w:color w:val="auto"/>
          <w:szCs w:val="21"/>
        </w:rPr>
        <w:t>重庆市渝北区黄山大道中段53号5-1（双鱼座A栋5楼，中招国际招标有限公司重庆分公司）</w:t>
      </w:r>
    </w:p>
    <w:p w14:paraId="2E74C81F">
      <w:pPr>
        <w:snapToGrid w:val="0"/>
        <w:spacing w:line="440" w:lineRule="exact"/>
        <w:ind w:firstLine="420" w:firstLineChars="200"/>
        <w:rPr>
          <w:rFonts w:hint="eastAsia" w:ascii="微软雅黑" w:hAnsi="微软雅黑" w:eastAsia="微软雅黑"/>
          <w:b/>
          <w:color w:val="auto"/>
          <w:szCs w:val="21"/>
        </w:rPr>
      </w:pPr>
      <w:r>
        <w:rPr>
          <w:rFonts w:hint="eastAsia" w:ascii="微软雅黑" w:hAnsi="微软雅黑" w:eastAsia="微软雅黑"/>
          <w:b/>
          <w:color w:val="auto"/>
          <w:szCs w:val="21"/>
        </w:rPr>
        <w:t>8. 评比的有关规定</w:t>
      </w:r>
    </w:p>
    <w:p w14:paraId="2B82F1A6">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8.1单位负责人为同一人或者存在直接控股、管理关系的不同供应商，不得参加同一合同项（分包）下的政府采购活动。</w:t>
      </w:r>
    </w:p>
    <w:p w14:paraId="5F408EE5">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8.2为采购项目提供整体设计、规范编制或者项目管理、监理、检测等服务的供应商，不得再参加该采购项目的其他采购活动。</w:t>
      </w:r>
    </w:p>
    <w:p w14:paraId="78EA5AC4">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8.3响应费用：无论评选结果如何，供应商参与本项目评比的所有费用均应由供应商自行承担。</w:t>
      </w:r>
    </w:p>
    <w:p w14:paraId="5CCA7D5D">
      <w:pPr>
        <w:snapToGrid w:val="0"/>
        <w:spacing w:line="440" w:lineRule="exact"/>
        <w:ind w:firstLine="420" w:firstLineChars="200"/>
        <w:rPr>
          <w:rFonts w:hint="eastAsia" w:ascii="微软雅黑" w:hAnsi="微软雅黑" w:eastAsia="微软雅黑"/>
          <w:b/>
          <w:bCs/>
          <w:color w:val="auto"/>
          <w:szCs w:val="21"/>
        </w:rPr>
      </w:pPr>
      <w:r>
        <w:rPr>
          <w:rFonts w:hint="eastAsia" w:ascii="微软雅黑" w:hAnsi="微软雅黑" w:eastAsia="微软雅黑"/>
          <w:b/>
          <w:bCs/>
          <w:color w:val="auto"/>
          <w:szCs w:val="21"/>
        </w:rPr>
        <w:t>8.4本项目不接受联合体参与响应，否则为无效响应。</w:t>
      </w:r>
    </w:p>
    <w:p w14:paraId="1A735BFC">
      <w:pPr>
        <w:snapToGrid w:val="0"/>
        <w:spacing w:line="440" w:lineRule="exact"/>
        <w:ind w:firstLine="420" w:firstLineChars="200"/>
        <w:rPr>
          <w:rFonts w:hint="eastAsia" w:ascii="微软雅黑" w:hAnsi="微软雅黑" w:eastAsia="微软雅黑"/>
          <w:b/>
          <w:bCs/>
          <w:color w:val="auto"/>
          <w:szCs w:val="21"/>
        </w:rPr>
      </w:pPr>
      <w:r>
        <w:rPr>
          <w:rFonts w:hint="eastAsia" w:ascii="微软雅黑" w:hAnsi="微软雅黑" w:eastAsia="微软雅黑"/>
          <w:b/>
          <w:bCs/>
          <w:color w:val="auto"/>
          <w:szCs w:val="21"/>
        </w:rPr>
        <w:t>8.5本项目不接受合同分包，否则为无效响应。</w:t>
      </w:r>
    </w:p>
    <w:p w14:paraId="65BF4376">
      <w:pPr>
        <w:snapToGrid w:val="0"/>
        <w:spacing w:line="440" w:lineRule="exact"/>
        <w:ind w:firstLine="420" w:firstLineChars="200"/>
        <w:rPr>
          <w:rFonts w:hint="eastAsia" w:ascii="微软雅黑" w:hAnsi="微软雅黑" w:eastAsia="微软雅黑"/>
          <w:color w:val="auto"/>
          <w:szCs w:val="21"/>
        </w:rPr>
      </w:pPr>
      <w:bookmarkStart w:id="3" w:name="OLE_LINK1"/>
      <w:bookmarkStart w:id="4" w:name="OLE_LINK2"/>
      <w:r>
        <w:rPr>
          <w:rFonts w:hint="eastAsia" w:ascii="微软雅黑" w:hAnsi="微软雅黑" w:eastAsia="微软雅黑"/>
          <w:color w:val="auto"/>
          <w:szCs w:val="21"/>
        </w:rPr>
        <w:t>8.6</w:t>
      </w:r>
      <w:r>
        <w:rPr>
          <w:rFonts w:hint="eastAsia" w:ascii="微软雅黑" w:hAnsi="微软雅黑" w:eastAsia="微软雅黑" w:cs="宋体"/>
          <w:color w:val="auto"/>
          <w:kern w:val="0"/>
          <w:szCs w:val="21"/>
        </w:rPr>
        <w:t>参照</w:t>
      </w:r>
      <w:r>
        <w:rPr>
          <w:rFonts w:ascii="微软雅黑" w:hAnsi="微软雅黑" w:eastAsia="微软雅黑"/>
          <w:color w:val="auto"/>
          <w:szCs w:val="21"/>
        </w:rPr>
        <w:t>《财政部关于在政府采购活动中查询及使用信用记录有关问题的通知》财库〔2016〕125号，</w:t>
      </w:r>
      <w:r>
        <w:rPr>
          <w:rFonts w:hint="eastAsia" w:ascii="微软雅黑" w:hAnsi="微软雅黑" w:eastAsia="微软雅黑"/>
          <w:color w:val="auto"/>
          <w:szCs w:val="21"/>
        </w:rPr>
        <w:t>供应商</w:t>
      </w:r>
      <w:r>
        <w:rPr>
          <w:rFonts w:ascii="微软雅黑" w:hAnsi="微软雅黑" w:eastAsia="微软雅黑"/>
          <w:color w:val="auto"/>
          <w:szCs w:val="21"/>
        </w:rPr>
        <w:t>列入失信被执行人、重大税收违法案件当事人名单、政府采购严重违法失信行为记录名单及其他不符合《中华人民共和国政府采购法》第二十二条规定条件的</w:t>
      </w:r>
      <w:bookmarkEnd w:id="3"/>
      <w:bookmarkEnd w:id="4"/>
      <w:r>
        <w:rPr>
          <w:rFonts w:hint="eastAsia" w:ascii="微软雅黑" w:hAnsi="微软雅黑" w:eastAsia="微软雅黑"/>
          <w:color w:val="auto"/>
          <w:szCs w:val="21"/>
        </w:rPr>
        <w:t>供应商</w:t>
      </w:r>
      <w:r>
        <w:rPr>
          <w:rFonts w:ascii="微软雅黑" w:hAnsi="微软雅黑" w:eastAsia="微软雅黑"/>
          <w:color w:val="auto"/>
          <w:szCs w:val="21"/>
        </w:rPr>
        <w:t>，将拒绝其参与</w:t>
      </w:r>
      <w:r>
        <w:rPr>
          <w:rFonts w:hint="eastAsia" w:ascii="微软雅黑" w:hAnsi="微软雅黑" w:eastAsia="微软雅黑"/>
          <w:color w:val="auto"/>
          <w:szCs w:val="21"/>
        </w:rPr>
        <w:t>本项目</w:t>
      </w:r>
      <w:r>
        <w:rPr>
          <w:rFonts w:ascii="微软雅黑" w:hAnsi="微软雅黑" w:eastAsia="微软雅黑"/>
          <w:color w:val="auto"/>
          <w:szCs w:val="21"/>
        </w:rPr>
        <w:t>采购活动。</w:t>
      </w:r>
    </w:p>
    <w:p w14:paraId="4F24268D">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b/>
          <w:color w:val="auto"/>
          <w:szCs w:val="21"/>
        </w:rPr>
        <w:t>9．评分方法：</w:t>
      </w:r>
      <w:r>
        <w:rPr>
          <w:rFonts w:hint="eastAsia" w:ascii="微软雅黑" w:hAnsi="微软雅黑" w:eastAsia="微软雅黑"/>
          <w:color w:val="auto"/>
          <w:szCs w:val="21"/>
        </w:rPr>
        <w:t>综合评分法</w:t>
      </w:r>
    </w:p>
    <w:p w14:paraId="0BD9235E">
      <w:pPr>
        <w:snapToGrid w:val="0"/>
        <w:spacing w:line="440" w:lineRule="exact"/>
        <w:ind w:firstLine="420" w:firstLineChars="200"/>
        <w:rPr>
          <w:rFonts w:hint="eastAsia" w:ascii="微软雅黑" w:hAnsi="微软雅黑" w:eastAsia="微软雅黑"/>
          <w:bCs/>
          <w:color w:val="auto"/>
          <w:szCs w:val="21"/>
        </w:rPr>
      </w:pPr>
      <w:r>
        <w:rPr>
          <w:rFonts w:ascii="微软雅黑" w:hAnsi="微软雅黑" w:eastAsia="微软雅黑"/>
          <w:b/>
          <w:color w:val="auto"/>
          <w:szCs w:val="21"/>
        </w:rPr>
        <w:t>10</w:t>
      </w:r>
      <w:r>
        <w:rPr>
          <w:rFonts w:hint="eastAsia" w:ascii="微软雅黑" w:hAnsi="微软雅黑" w:eastAsia="微软雅黑"/>
          <w:b/>
          <w:color w:val="auto"/>
          <w:szCs w:val="21"/>
        </w:rPr>
        <w:t>．采购人</w:t>
      </w:r>
      <w:r>
        <w:rPr>
          <w:rFonts w:hint="eastAsia" w:ascii="微软雅黑" w:hAnsi="微软雅黑" w:eastAsia="微软雅黑"/>
          <w:bCs/>
          <w:color w:val="auto"/>
          <w:szCs w:val="21"/>
        </w:rPr>
        <w:t>：</w:t>
      </w:r>
      <w:r>
        <w:rPr>
          <w:rFonts w:hint="eastAsia" w:ascii="微软雅黑" w:hAnsi="微软雅黑" w:eastAsia="微软雅黑" w:cs="宋体"/>
          <w:color w:val="auto"/>
          <w:szCs w:val="21"/>
        </w:rPr>
        <w:t>哈尔滨工业大学重庆研究院</w:t>
      </w:r>
      <w:r>
        <w:rPr>
          <w:rFonts w:hint="eastAsia" w:ascii="微软雅黑" w:hAnsi="微软雅黑" w:eastAsia="微软雅黑"/>
          <w:bCs/>
          <w:color w:val="auto"/>
          <w:szCs w:val="21"/>
        </w:rPr>
        <w:tab/>
      </w:r>
      <w:r>
        <w:rPr>
          <w:rFonts w:hint="eastAsia" w:ascii="微软雅黑" w:hAnsi="微软雅黑" w:eastAsia="微软雅黑"/>
          <w:bCs/>
          <w:color w:val="auto"/>
          <w:szCs w:val="21"/>
        </w:rPr>
        <w:t xml:space="preserve">  </w:t>
      </w:r>
    </w:p>
    <w:p w14:paraId="24F6A4B0">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联系人： 车学军</w:t>
      </w:r>
    </w:p>
    <w:p w14:paraId="5B6C6A64">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电话：13688150241</w:t>
      </w:r>
    </w:p>
    <w:p w14:paraId="748AFB98">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技术负责人：卢松涛</w:t>
      </w:r>
    </w:p>
    <w:p w14:paraId="6F319277">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 xml:space="preserve">电话：18846114045 </w:t>
      </w:r>
    </w:p>
    <w:p w14:paraId="1A69D1C0">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地址：重庆市渝北区协同大道辅路联合产业孵化基地4号楼哈尔滨工业大学重庆研究院</w:t>
      </w:r>
    </w:p>
    <w:p w14:paraId="2E9E73A5">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b/>
          <w:color w:val="auto"/>
          <w:szCs w:val="21"/>
        </w:rPr>
        <w:t>1</w:t>
      </w:r>
      <w:r>
        <w:rPr>
          <w:rFonts w:ascii="微软雅黑" w:hAnsi="微软雅黑" w:eastAsia="微软雅黑"/>
          <w:b/>
          <w:color w:val="auto"/>
          <w:szCs w:val="21"/>
        </w:rPr>
        <w:t>1</w:t>
      </w:r>
      <w:r>
        <w:rPr>
          <w:rFonts w:hint="eastAsia" w:ascii="微软雅黑" w:hAnsi="微软雅黑" w:eastAsia="微软雅黑"/>
          <w:b/>
          <w:color w:val="auto"/>
          <w:szCs w:val="21"/>
        </w:rPr>
        <w:t>．采购代理机构：</w:t>
      </w:r>
      <w:r>
        <w:rPr>
          <w:rFonts w:hint="eastAsia" w:ascii="微软雅黑" w:hAnsi="微软雅黑" w:eastAsia="微软雅黑"/>
          <w:color w:val="auto"/>
          <w:szCs w:val="21"/>
        </w:rPr>
        <w:t>中招国际招标有限公司</w:t>
      </w:r>
    </w:p>
    <w:p w14:paraId="46DE1AB4">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地址：北京市海淀区学院南路62号院1号楼6层（601-615室）、9层（903-915室）</w:t>
      </w:r>
    </w:p>
    <w:p w14:paraId="469F47D4">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中招国际招标有限公司重庆分公司</w:t>
      </w:r>
    </w:p>
    <w:p w14:paraId="6C94F371">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地址：重庆市渝北区黄山大道中段</w:t>
      </w:r>
      <w:r>
        <w:rPr>
          <w:rFonts w:ascii="微软雅黑" w:hAnsi="微软雅黑" w:eastAsia="微软雅黑"/>
          <w:color w:val="auto"/>
          <w:szCs w:val="21"/>
        </w:rPr>
        <w:t>53</w:t>
      </w:r>
      <w:r>
        <w:rPr>
          <w:rFonts w:hint="eastAsia" w:ascii="微软雅黑" w:hAnsi="微软雅黑" w:eastAsia="微软雅黑"/>
          <w:color w:val="auto"/>
          <w:szCs w:val="21"/>
        </w:rPr>
        <w:t>号</w:t>
      </w:r>
      <w:r>
        <w:rPr>
          <w:rFonts w:ascii="微软雅黑" w:hAnsi="微软雅黑" w:eastAsia="微软雅黑"/>
          <w:color w:val="auto"/>
          <w:szCs w:val="21"/>
        </w:rPr>
        <w:t>5-1</w:t>
      </w:r>
      <w:r>
        <w:rPr>
          <w:rFonts w:hint="eastAsia" w:ascii="微软雅黑" w:hAnsi="微软雅黑" w:eastAsia="微软雅黑"/>
          <w:color w:val="auto"/>
          <w:szCs w:val="21"/>
        </w:rPr>
        <w:t>双鱼座</w:t>
      </w:r>
      <w:r>
        <w:rPr>
          <w:rFonts w:ascii="微软雅黑" w:hAnsi="微软雅黑" w:eastAsia="微软雅黑"/>
          <w:color w:val="auto"/>
          <w:szCs w:val="21"/>
        </w:rPr>
        <w:t>A</w:t>
      </w:r>
      <w:r>
        <w:rPr>
          <w:rFonts w:hint="eastAsia" w:ascii="微软雅黑" w:hAnsi="微软雅黑" w:eastAsia="微软雅黑"/>
          <w:color w:val="auto"/>
          <w:szCs w:val="21"/>
        </w:rPr>
        <w:t>栋</w:t>
      </w:r>
      <w:r>
        <w:rPr>
          <w:rFonts w:ascii="微软雅黑" w:hAnsi="微软雅黑" w:eastAsia="微软雅黑"/>
          <w:color w:val="auto"/>
          <w:szCs w:val="21"/>
        </w:rPr>
        <w:t>5</w:t>
      </w:r>
      <w:r>
        <w:rPr>
          <w:rFonts w:hint="eastAsia" w:ascii="微软雅黑" w:hAnsi="微软雅黑" w:eastAsia="微软雅黑"/>
          <w:color w:val="auto"/>
          <w:szCs w:val="21"/>
        </w:rPr>
        <w:t>楼</w:t>
      </w:r>
    </w:p>
    <w:p w14:paraId="7ED23ADE">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 xml:space="preserve">联系人：胡元 </w:t>
      </w:r>
      <w:r>
        <w:rPr>
          <w:rFonts w:ascii="微软雅黑" w:hAnsi="微软雅黑" w:eastAsia="微软雅黑"/>
          <w:color w:val="auto"/>
          <w:szCs w:val="21"/>
        </w:rPr>
        <w:t xml:space="preserve"> </w:t>
      </w:r>
      <w:r>
        <w:rPr>
          <w:rFonts w:hint="eastAsia" w:ascii="微软雅黑" w:hAnsi="微软雅黑" w:eastAsia="微软雅黑"/>
          <w:color w:val="auto"/>
          <w:szCs w:val="21"/>
        </w:rPr>
        <w:t>张裴婕</w:t>
      </w:r>
    </w:p>
    <w:p w14:paraId="6AAA76B8">
      <w:pPr>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电话：</w:t>
      </w:r>
      <w:r>
        <w:rPr>
          <w:rFonts w:ascii="微软雅黑" w:hAnsi="微软雅黑" w:eastAsia="微软雅黑"/>
          <w:color w:val="auto"/>
          <w:szCs w:val="21"/>
        </w:rPr>
        <w:t>023-68881331</w:t>
      </w:r>
      <w:r>
        <w:rPr>
          <w:rFonts w:hint="eastAsia" w:ascii="微软雅黑" w:hAnsi="微软雅黑" w:eastAsia="微软雅黑"/>
          <w:color w:val="auto"/>
          <w:szCs w:val="21"/>
        </w:rPr>
        <w:t>-9110</w:t>
      </w:r>
      <w:r>
        <w:rPr>
          <w:rFonts w:ascii="微软雅黑" w:hAnsi="微软雅黑" w:eastAsia="微软雅黑"/>
          <w:color w:val="auto"/>
          <w:szCs w:val="21"/>
        </w:rPr>
        <w:t xml:space="preserve"> </w:t>
      </w:r>
    </w:p>
    <w:p w14:paraId="7FB675DD">
      <w:pPr>
        <w:snapToGrid w:val="0"/>
        <w:spacing w:line="440" w:lineRule="exact"/>
        <w:ind w:firstLine="420" w:firstLineChars="200"/>
        <w:rPr>
          <w:rFonts w:hint="eastAsia" w:ascii="微软雅黑" w:hAnsi="微软雅黑" w:eastAsia="微软雅黑"/>
          <w:color w:val="auto"/>
          <w:szCs w:val="21"/>
        </w:rPr>
      </w:pPr>
    </w:p>
    <w:p w14:paraId="792EA7A9">
      <w:pPr>
        <w:snapToGrid w:val="0"/>
        <w:spacing w:line="440" w:lineRule="exact"/>
        <w:ind w:firstLine="7140" w:firstLineChars="3400"/>
        <w:rPr>
          <w:rFonts w:hint="eastAsia" w:ascii="微软雅黑" w:hAnsi="微软雅黑" w:eastAsia="微软雅黑"/>
          <w:color w:val="auto"/>
          <w:szCs w:val="21"/>
        </w:rPr>
      </w:pPr>
    </w:p>
    <w:p w14:paraId="7CC2C4AA">
      <w:pPr>
        <w:snapToGrid w:val="0"/>
        <w:spacing w:line="440" w:lineRule="exact"/>
        <w:ind w:firstLine="7140" w:firstLineChars="3400"/>
        <w:rPr>
          <w:rFonts w:hint="eastAsia" w:ascii="微软雅黑" w:hAnsi="微软雅黑" w:eastAsia="微软雅黑"/>
          <w:color w:val="auto"/>
          <w:szCs w:val="21"/>
        </w:rPr>
      </w:pPr>
      <w:r>
        <w:rPr>
          <w:rFonts w:hint="eastAsia" w:ascii="微软雅黑" w:hAnsi="微软雅黑" w:eastAsia="微软雅黑"/>
          <w:color w:val="auto"/>
          <w:szCs w:val="21"/>
        </w:rPr>
        <w:t>20</w:t>
      </w:r>
      <w:r>
        <w:rPr>
          <w:rFonts w:ascii="微软雅黑" w:hAnsi="微软雅黑" w:eastAsia="微软雅黑"/>
          <w:color w:val="auto"/>
          <w:szCs w:val="21"/>
        </w:rPr>
        <w:t>2</w:t>
      </w:r>
      <w:r>
        <w:rPr>
          <w:rFonts w:hint="eastAsia" w:ascii="微软雅黑" w:hAnsi="微软雅黑" w:eastAsia="微软雅黑"/>
          <w:color w:val="auto"/>
          <w:szCs w:val="21"/>
        </w:rPr>
        <w:t>5年4月</w:t>
      </w:r>
      <w:r>
        <w:rPr>
          <w:rFonts w:hint="eastAsia" w:ascii="微软雅黑" w:hAnsi="微软雅黑" w:eastAsia="微软雅黑"/>
          <w:color w:val="auto"/>
          <w:szCs w:val="21"/>
          <w:lang w:val="en-US" w:eastAsia="zh-CN"/>
        </w:rPr>
        <w:t>28</w:t>
      </w:r>
      <w:r>
        <w:rPr>
          <w:rFonts w:hint="eastAsia" w:ascii="微软雅黑" w:hAnsi="微软雅黑" w:eastAsia="微软雅黑"/>
          <w:color w:val="auto"/>
          <w:szCs w:val="21"/>
        </w:rPr>
        <w:t>日</w:t>
      </w:r>
    </w:p>
    <w:p w14:paraId="2B91A1D5">
      <w:pPr>
        <w:pStyle w:val="12"/>
        <w:rPr>
          <w:color w:val="auto"/>
        </w:rPr>
      </w:pPr>
      <w:r>
        <w:rPr>
          <w:color w:val="auto"/>
        </w:rPr>
        <w:br w:type="page"/>
      </w:r>
    </w:p>
    <w:p w14:paraId="70CAD03B">
      <w:pPr>
        <w:pStyle w:val="2"/>
        <w:rPr>
          <w:rFonts w:hint="eastAsia" w:ascii="微软雅黑" w:hAnsi="微软雅黑" w:eastAsia="微软雅黑"/>
          <w:bCs w:val="0"/>
          <w:color w:val="auto"/>
          <w:kern w:val="2"/>
          <w:szCs w:val="36"/>
        </w:rPr>
      </w:pPr>
      <w:bookmarkStart w:id="5" w:name="_Toc10213426"/>
      <w:r>
        <w:rPr>
          <w:rFonts w:hint="eastAsia" w:ascii="微软雅黑" w:hAnsi="微软雅黑" w:eastAsia="微软雅黑"/>
          <w:bCs w:val="0"/>
          <w:color w:val="auto"/>
          <w:kern w:val="2"/>
          <w:szCs w:val="36"/>
        </w:rPr>
        <w:t>第二章 评比供应商须知</w:t>
      </w:r>
      <w:bookmarkEnd w:id="5"/>
    </w:p>
    <w:p w14:paraId="79C2C46F">
      <w:pPr>
        <w:jc w:val="center"/>
        <w:rPr>
          <w:rFonts w:hint="eastAsia" w:asciiTheme="minorEastAsia" w:hAnsiTheme="minorEastAsia" w:eastAsiaTheme="minorEastAsia"/>
          <w:b/>
          <w:color w:val="auto"/>
          <w:sz w:val="32"/>
        </w:rPr>
      </w:pPr>
      <w:bookmarkStart w:id="6" w:name="_Toc68963460"/>
      <w:r>
        <w:rPr>
          <w:rFonts w:hint="eastAsia" w:ascii="微软雅黑" w:hAnsi="微软雅黑" w:eastAsia="微软雅黑" w:cs="微软雅黑"/>
          <w:b/>
          <w:color w:val="auto"/>
          <w:sz w:val="32"/>
        </w:rPr>
        <w:t>评比供应商须知前附表</w:t>
      </w:r>
      <w:bookmarkEnd w:id="6"/>
    </w:p>
    <w:tbl>
      <w:tblPr>
        <w:tblStyle w:val="40"/>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54"/>
        <w:gridCol w:w="7485"/>
      </w:tblGrid>
      <w:tr w14:paraId="6E4A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0" w:type="dxa"/>
            <w:tcMar>
              <w:top w:w="57" w:type="dxa"/>
              <w:bottom w:w="57" w:type="dxa"/>
            </w:tcMar>
            <w:vAlign w:val="center"/>
          </w:tcPr>
          <w:p w14:paraId="638DA102">
            <w:pPr>
              <w:pStyle w:val="23"/>
              <w:adjustRightInd w:val="0"/>
              <w:snapToGrid w:val="0"/>
              <w:jc w:val="center"/>
              <w:rPr>
                <w:rFonts w:hint="eastAsia" w:ascii="微软雅黑" w:hAnsi="微软雅黑" w:eastAsia="微软雅黑"/>
                <w:b/>
                <w:bCs/>
                <w:color w:val="auto"/>
                <w:sz w:val="21"/>
                <w:szCs w:val="21"/>
              </w:rPr>
            </w:pPr>
            <w:r>
              <w:rPr>
                <w:rFonts w:hint="eastAsia" w:ascii="微软雅黑" w:hAnsi="微软雅黑" w:eastAsia="微软雅黑"/>
                <w:b/>
                <w:bCs/>
                <w:color w:val="auto"/>
                <w:sz w:val="21"/>
                <w:szCs w:val="21"/>
              </w:rPr>
              <w:t>序号</w:t>
            </w:r>
          </w:p>
        </w:tc>
        <w:tc>
          <w:tcPr>
            <w:tcW w:w="1254" w:type="dxa"/>
            <w:tcMar>
              <w:top w:w="57" w:type="dxa"/>
              <w:bottom w:w="57" w:type="dxa"/>
            </w:tcMar>
            <w:vAlign w:val="center"/>
          </w:tcPr>
          <w:p w14:paraId="28376003">
            <w:pPr>
              <w:pStyle w:val="23"/>
              <w:adjustRightInd w:val="0"/>
              <w:snapToGrid w:val="0"/>
              <w:jc w:val="center"/>
              <w:rPr>
                <w:rFonts w:hint="eastAsia" w:ascii="微软雅黑" w:hAnsi="微软雅黑" w:eastAsia="微软雅黑"/>
                <w:b/>
                <w:bCs/>
                <w:color w:val="auto"/>
                <w:sz w:val="21"/>
                <w:szCs w:val="21"/>
              </w:rPr>
            </w:pPr>
            <w:r>
              <w:rPr>
                <w:rFonts w:hint="eastAsia" w:ascii="微软雅黑" w:hAnsi="微软雅黑" w:eastAsia="微软雅黑"/>
                <w:b/>
                <w:bCs/>
                <w:color w:val="auto"/>
                <w:sz w:val="21"/>
                <w:szCs w:val="21"/>
              </w:rPr>
              <w:t>条款号</w:t>
            </w:r>
          </w:p>
        </w:tc>
        <w:tc>
          <w:tcPr>
            <w:tcW w:w="7485" w:type="dxa"/>
            <w:tcMar>
              <w:top w:w="57" w:type="dxa"/>
              <w:bottom w:w="57" w:type="dxa"/>
            </w:tcMar>
            <w:vAlign w:val="center"/>
          </w:tcPr>
          <w:p w14:paraId="57228FAC">
            <w:pPr>
              <w:pStyle w:val="23"/>
              <w:adjustRightInd w:val="0"/>
              <w:snapToGrid w:val="0"/>
              <w:jc w:val="center"/>
              <w:rPr>
                <w:rFonts w:hint="eastAsia" w:ascii="微软雅黑" w:hAnsi="微软雅黑" w:eastAsia="微软雅黑"/>
                <w:b/>
                <w:bCs/>
                <w:color w:val="auto"/>
                <w:sz w:val="21"/>
                <w:szCs w:val="21"/>
              </w:rPr>
            </w:pPr>
            <w:r>
              <w:rPr>
                <w:rFonts w:hint="eastAsia" w:ascii="微软雅黑" w:hAnsi="微软雅黑" w:eastAsia="微软雅黑"/>
                <w:b/>
                <w:bCs/>
                <w:color w:val="auto"/>
                <w:sz w:val="21"/>
                <w:szCs w:val="21"/>
              </w:rPr>
              <w:t>具 体 信 息 或 数 据</w:t>
            </w:r>
          </w:p>
        </w:tc>
      </w:tr>
      <w:tr w14:paraId="65F4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jc w:val="center"/>
        </w:trPr>
        <w:tc>
          <w:tcPr>
            <w:tcW w:w="720" w:type="dxa"/>
            <w:tcMar>
              <w:top w:w="57" w:type="dxa"/>
              <w:bottom w:w="57" w:type="dxa"/>
            </w:tcMar>
            <w:vAlign w:val="center"/>
          </w:tcPr>
          <w:p w14:paraId="6ADDDC13">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1</w:t>
            </w:r>
          </w:p>
        </w:tc>
        <w:tc>
          <w:tcPr>
            <w:tcW w:w="1254" w:type="dxa"/>
            <w:tcMar>
              <w:top w:w="57" w:type="dxa"/>
              <w:bottom w:w="57" w:type="dxa"/>
            </w:tcMar>
            <w:vAlign w:val="center"/>
          </w:tcPr>
          <w:p w14:paraId="27741270">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1.1</w:t>
            </w:r>
          </w:p>
        </w:tc>
        <w:tc>
          <w:tcPr>
            <w:tcW w:w="7485" w:type="dxa"/>
            <w:tcMar>
              <w:top w:w="57" w:type="dxa"/>
              <w:bottom w:w="57" w:type="dxa"/>
            </w:tcMar>
            <w:vAlign w:val="center"/>
          </w:tcPr>
          <w:p w14:paraId="4931A292">
            <w:pPr>
              <w:pStyle w:val="23"/>
              <w:adjustRightInd w:val="0"/>
              <w:snapToGrid w:val="0"/>
              <w:rPr>
                <w:rFonts w:hint="eastAsia" w:ascii="微软雅黑" w:hAnsi="微软雅黑" w:eastAsia="微软雅黑"/>
                <w:color w:val="auto"/>
                <w:sz w:val="21"/>
                <w:szCs w:val="21"/>
                <w:lang w:eastAsia="zh-CN"/>
              </w:rPr>
            </w:pPr>
            <w:r>
              <w:rPr>
                <w:rFonts w:hint="eastAsia" w:ascii="微软雅黑" w:hAnsi="微软雅黑" w:eastAsia="微软雅黑"/>
                <w:color w:val="auto"/>
                <w:sz w:val="21"/>
                <w:szCs w:val="21"/>
              </w:rPr>
              <w:t>项目名称：精密超声喷涂设备采购项目</w:t>
            </w:r>
            <w:r>
              <w:rPr>
                <w:rFonts w:hint="eastAsia" w:ascii="微软雅黑" w:hAnsi="微软雅黑" w:eastAsia="微软雅黑"/>
                <w:color w:val="auto"/>
                <w:sz w:val="21"/>
                <w:szCs w:val="21"/>
                <w:lang w:eastAsia="zh-CN"/>
              </w:rPr>
              <w:t>（</w:t>
            </w:r>
            <w:r>
              <w:rPr>
                <w:rFonts w:hint="eastAsia" w:ascii="微软雅黑" w:hAnsi="微软雅黑" w:eastAsia="微软雅黑"/>
                <w:color w:val="auto"/>
                <w:sz w:val="21"/>
                <w:szCs w:val="21"/>
                <w:lang w:val="en-US" w:eastAsia="zh-CN"/>
              </w:rPr>
              <w:t>第二次</w:t>
            </w:r>
            <w:r>
              <w:rPr>
                <w:rFonts w:hint="eastAsia" w:ascii="微软雅黑" w:hAnsi="微软雅黑" w:eastAsia="微软雅黑"/>
                <w:color w:val="auto"/>
                <w:sz w:val="21"/>
                <w:szCs w:val="21"/>
                <w:lang w:eastAsia="zh-CN"/>
              </w:rPr>
              <w:t>）</w:t>
            </w:r>
          </w:p>
          <w:p w14:paraId="1DFEC8D9">
            <w:pPr>
              <w:pStyle w:val="23"/>
              <w:adjustRightInd w:val="0"/>
              <w:snapToGrid w:val="0"/>
              <w:rPr>
                <w:rFonts w:hint="eastAsia" w:ascii="微软雅黑" w:hAnsi="微软雅黑" w:eastAsia="微软雅黑"/>
                <w:color w:val="auto"/>
                <w:sz w:val="21"/>
                <w:szCs w:val="21"/>
              </w:rPr>
            </w:pPr>
            <w:r>
              <w:rPr>
                <w:rFonts w:hint="eastAsia" w:ascii="微软雅黑" w:hAnsi="微软雅黑" w:eastAsia="微软雅黑"/>
                <w:color w:val="auto"/>
                <w:sz w:val="21"/>
                <w:szCs w:val="21"/>
              </w:rPr>
              <w:t>项目编号：TC259D0B5</w:t>
            </w:r>
          </w:p>
        </w:tc>
      </w:tr>
      <w:tr w14:paraId="48ED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20" w:type="dxa"/>
            <w:tcMar>
              <w:top w:w="57" w:type="dxa"/>
              <w:bottom w:w="57" w:type="dxa"/>
            </w:tcMar>
            <w:vAlign w:val="center"/>
          </w:tcPr>
          <w:p w14:paraId="2E099B24">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2</w:t>
            </w:r>
          </w:p>
        </w:tc>
        <w:tc>
          <w:tcPr>
            <w:tcW w:w="1254" w:type="dxa"/>
            <w:tcMar>
              <w:top w:w="57" w:type="dxa"/>
              <w:bottom w:w="57" w:type="dxa"/>
            </w:tcMar>
            <w:vAlign w:val="center"/>
          </w:tcPr>
          <w:p w14:paraId="763B1CB8">
            <w:pPr>
              <w:pStyle w:val="23"/>
              <w:adjustRightInd w:val="0"/>
              <w:snapToGrid w:val="0"/>
              <w:jc w:val="center"/>
              <w:rPr>
                <w:rFonts w:hint="eastAsia" w:ascii="微软雅黑" w:hAnsi="微软雅黑" w:eastAsia="微软雅黑"/>
                <w:bCs/>
                <w:color w:val="auto"/>
                <w:sz w:val="21"/>
                <w:szCs w:val="21"/>
              </w:rPr>
            </w:pPr>
            <w:r>
              <w:rPr>
                <w:rFonts w:hint="eastAsia" w:ascii="微软雅黑" w:hAnsi="微软雅黑" w:eastAsia="微软雅黑"/>
                <w:bCs/>
                <w:color w:val="auto"/>
                <w:sz w:val="21"/>
                <w:szCs w:val="21"/>
              </w:rPr>
              <w:t>1.2</w:t>
            </w:r>
          </w:p>
        </w:tc>
        <w:tc>
          <w:tcPr>
            <w:tcW w:w="7485" w:type="dxa"/>
            <w:tcMar>
              <w:top w:w="57" w:type="dxa"/>
              <w:bottom w:w="57" w:type="dxa"/>
            </w:tcMar>
            <w:vAlign w:val="center"/>
          </w:tcPr>
          <w:p w14:paraId="215523F7">
            <w:pPr>
              <w:snapToGrid w:val="0"/>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采购人：</w:t>
            </w:r>
            <w:r>
              <w:rPr>
                <w:rFonts w:hint="eastAsia" w:ascii="微软雅黑" w:hAnsi="微软雅黑" w:eastAsia="微软雅黑" w:cs="宋体"/>
                <w:color w:val="auto"/>
                <w:szCs w:val="21"/>
              </w:rPr>
              <w:t>哈尔滨工业大学重庆研究院</w:t>
            </w:r>
            <w:r>
              <w:rPr>
                <w:rFonts w:hint="eastAsia" w:ascii="微软雅黑" w:hAnsi="微软雅黑" w:eastAsia="微软雅黑"/>
                <w:bCs/>
                <w:color w:val="auto"/>
                <w:szCs w:val="21"/>
              </w:rPr>
              <w:tab/>
            </w:r>
          </w:p>
          <w:p w14:paraId="7E5FA773">
            <w:pPr>
              <w:pStyle w:val="23"/>
              <w:adjustRightInd w:val="0"/>
              <w:snapToGrid w:val="0"/>
              <w:rPr>
                <w:rFonts w:hint="eastAsia" w:ascii="微软雅黑" w:hAnsi="微软雅黑" w:eastAsia="微软雅黑"/>
                <w:bCs/>
                <w:color w:val="auto"/>
                <w:sz w:val="21"/>
                <w:szCs w:val="21"/>
              </w:rPr>
            </w:pPr>
            <w:r>
              <w:rPr>
                <w:rFonts w:hint="eastAsia" w:ascii="微软雅黑" w:hAnsi="微软雅黑" w:eastAsia="微软雅黑"/>
                <w:bCs/>
                <w:color w:val="auto"/>
                <w:sz w:val="21"/>
                <w:szCs w:val="21"/>
              </w:rPr>
              <w:t>采购人地址：</w:t>
            </w:r>
            <w:r>
              <w:rPr>
                <w:rFonts w:hint="eastAsia" w:ascii="微软雅黑" w:hAnsi="微软雅黑" w:eastAsia="微软雅黑" w:cs="宋体"/>
                <w:color w:val="auto"/>
                <w:sz w:val="21"/>
                <w:szCs w:val="21"/>
              </w:rPr>
              <w:t>重庆市渝北区协同大道辅路联合产业孵化基地4号楼哈尔滨工业大学重庆研究院</w:t>
            </w:r>
          </w:p>
        </w:tc>
      </w:tr>
      <w:tr w14:paraId="561E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20" w:type="dxa"/>
            <w:tcMar>
              <w:top w:w="57" w:type="dxa"/>
              <w:bottom w:w="57" w:type="dxa"/>
            </w:tcMar>
            <w:vAlign w:val="center"/>
          </w:tcPr>
          <w:p w14:paraId="5806A7B1">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3</w:t>
            </w:r>
          </w:p>
        </w:tc>
        <w:tc>
          <w:tcPr>
            <w:tcW w:w="1254" w:type="dxa"/>
            <w:tcMar>
              <w:top w:w="57" w:type="dxa"/>
              <w:bottom w:w="57" w:type="dxa"/>
            </w:tcMar>
            <w:vAlign w:val="center"/>
          </w:tcPr>
          <w:p w14:paraId="54671AA0">
            <w:pPr>
              <w:pStyle w:val="23"/>
              <w:adjustRightInd w:val="0"/>
              <w:snapToGrid w:val="0"/>
              <w:jc w:val="center"/>
              <w:rPr>
                <w:rFonts w:hint="eastAsia" w:ascii="微软雅黑" w:hAnsi="微软雅黑" w:eastAsia="微软雅黑"/>
                <w:bCs/>
                <w:color w:val="auto"/>
                <w:sz w:val="21"/>
                <w:szCs w:val="21"/>
              </w:rPr>
            </w:pPr>
            <w:r>
              <w:rPr>
                <w:rFonts w:hint="eastAsia" w:ascii="微软雅黑" w:hAnsi="微软雅黑" w:eastAsia="微软雅黑"/>
                <w:bCs/>
                <w:color w:val="auto"/>
                <w:sz w:val="21"/>
                <w:szCs w:val="21"/>
              </w:rPr>
              <w:t>1.4</w:t>
            </w:r>
          </w:p>
        </w:tc>
        <w:tc>
          <w:tcPr>
            <w:tcW w:w="7485" w:type="dxa"/>
            <w:tcMar>
              <w:top w:w="57" w:type="dxa"/>
              <w:bottom w:w="57" w:type="dxa"/>
            </w:tcMar>
            <w:vAlign w:val="center"/>
          </w:tcPr>
          <w:p w14:paraId="598D1876">
            <w:pPr>
              <w:pStyle w:val="23"/>
              <w:adjustRightInd w:val="0"/>
              <w:snapToGrid w:val="0"/>
              <w:rPr>
                <w:rFonts w:hint="eastAsia" w:ascii="微软雅黑" w:hAnsi="微软雅黑" w:eastAsia="微软雅黑"/>
                <w:bCs/>
                <w:color w:val="auto"/>
                <w:sz w:val="21"/>
                <w:szCs w:val="21"/>
              </w:rPr>
            </w:pPr>
            <w:r>
              <w:rPr>
                <w:rFonts w:hint="eastAsia" w:ascii="微软雅黑" w:hAnsi="微软雅黑" w:eastAsia="微软雅黑"/>
                <w:bCs/>
                <w:color w:val="auto"/>
                <w:sz w:val="21"/>
                <w:szCs w:val="21"/>
              </w:rPr>
              <w:t>交货时间：详见评比公告</w:t>
            </w:r>
          </w:p>
        </w:tc>
      </w:tr>
      <w:tr w14:paraId="3CEA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720" w:type="dxa"/>
            <w:tcMar>
              <w:top w:w="57" w:type="dxa"/>
              <w:bottom w:w="57" w:type="dxa"/>
            </w:tcMar>
            <w:vAlign w:val="center"/>
          </w:tcPr>
          <w:p w14:paraId="0163498B">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4</w:t>
            </w:r>
          </w:p>
        </w:tc>
        <w:tc>
          <w:tcPr>
            <w:tcW w:w="1254" w:type="dxa"/>
            <w:tcMar>
              <w:top w:w="57" w:type="dxa"/>
              <w:bottom w:w="57" w:type="dxa"/>
            </w:tcMar>
            <w:vAlign w:val="center"/>
          </w:tcPr>
          <w:p w14:paraId="3FED593F">
            <w:pPr>
              <w:pStyle w:val="23"/>
              <w:adjustRightInd w:val="0"/>
              <w:snapToGrid w:val="0"/>
              <w:jc w:val="center"/>
              <w:rPr>
                <w:rFonts w:hint="eastAsia" w:ascii="微软雅黑" w:hAnsi="微软雅黑" w:eastAsia="微软雅黑"/>
                <w:bCs/>
                <w:color w:val="auto"/>
                <w:sz w:val="21"/>
                <w:szCs w:val="21"/>
              </w:rPr>
            </w:pPr>
            <w:r>
              <w:rPr>
                <w:rFonts w:hint="eastAsia" w:ascii="微软雅黑" w:hAnsi="微软雅黑" w:eastAsia="微软雅黑"/>
                <w:bCs/>
                <w:color w:val="auto"/>
                <w:sz w:val="21"/>
                <w:szCs w:val="21"/>
              </w:rPr>
              <w:t>3.1</w:t>
            </w:r>
          </w:p>
        </w:tc>
        <w:tc>
          <w:tcPr>
            <w:tcW w:w="7485" w:type="dxa"/>
            <w:tcMar>
              <w:top w:w="57" w:type="dxa"/>
              <w:bottom w:w="57" w:type="dxa"/>
            </w:tcMar>
            <w:vAlign w:val="center"/>
          </w:tcPr>
          <w:p w14:paraId="0BD0336B">
            <w:pPr>
              <w:pStyle w:val="23"/>
              <w:adjustRightInd w:val="0"/>
              <w:snapToGrid w:val="0"/>
              <w:rPr>
                <w:rFonts w:hint="eastAsia" w:ascii="微软雅黑" w:hAnsi="微软雅黑" w:eastAsia="微软雅黑"/>
                <w:bCs/>
                <w:color w:val="auto"/>
                <w:sz w:val="21"/>
                <w:szCs w:val="21"/>
              </w:rPr>
            </w:pPr>
            <w:r>
              <w:rPr>
                <w:rFonts w:hint="eastAsia" w:ascii="微软雅黑" w:hAnsi="微软雅黑" w:eastAsia="微软雅黑"/>
                <w:bCs/>
                <w:color w:val="auto"/>
                <w:sz w:val="21"/>
                <w:szCs w:val="21"/>
              </w:rPr>
              <w:t>合格评比供应商必须同时满足下述资格条件：</w:t>
            </w:r>
          </w:p>
          <w:p w14:paraId="42E4B447">
            <w:pPr>
              <w:pStyle w:val="23"/>
              <w:adjustRightInd w:val="0"/>
              <w:snapToGrid w:val="0"/>
              <w:rPr>
                <w:rFonts w:hint="eastAsia" w:ascii="微软雅黑" w:hAnsi="微软雅黑" w:eastAsia="微软雅黑"/>
                <w:bCs/>
                <w:color w:val="auto"/>
                <w:sz w:val="21"/>
                <w:szCs w:val="21"/>
              </w:rPr>
            </w:pPr>
            <w:r>
              <w:rPr>
                <w:rFonts w:hint="eastAsia" w:ascii="微软雅黑" w:hAnsi="微软雅黑" w:eastAsia="微软雅黑"/>
                <w:bCs/>
                <w:color w:val="auto"/>
                <w:sz w:val="21"/>
                <w:szCs w:val="21"/>
              </w:rPr>
              <w:t>1.满足《中华人民共和国政府采购法》第二十二条要求，包括：</w:t>
            </w:r>
            <w:r>
              <w:rPr>
                <w:rFonts w:hint="eastAsia" w:ascii="微软雅黑" w:hAnsi="微软雅黑" w:eastAsia="微软雅黑"/>
                <w:bCs/>
                <w:color w:val="auto"/>
                <w:sz w:val="21"/>
                <w:szCs w:val="21"/>
              </w:rPr>
              <w:br w:type="textWrapping"/>
            </w:r>
            <w:r>
              <w:rPr>
                <w:rFonts w:hint="eastAsia" w:ascii="微软雅黑" w:hAnsi="微软雅黑" w:eastAsia="微软雅黑"/>
                <w:bCs/>
                <w:color w:val="auto"/>
                <w:sz w:val="21"/>
                <w:szCs w:val="21"/>
              </w:rPr>
              <w:t>　　（1）具有独立承担民事责任的能力；</w:t>
            </w:r>
            <w:r>
              <w:rPr>
                <w:rFonts w:hint="eastAsia" w:ascii="微软雅黑" w:hAnsi="微软雅黑" w:eastAsia="微软雅黑"/>
                <w:bCs/>
                <w:color w:val="auto"/>
                <w:sz w:val="21"/>
                <w:szCs w:val="21"/>
              </w:rPr>
              <w:br w:type="textWrapping"/>
            </w:r>
            <w:r>
              <w:rPr>
                <w:rFonts w:hint="eastAsia" w:ascii="微软雅黑" w:hAnsi="微软雅黑" w:eastAsia="微软雅黑"/>
                <w:bCs/>
                <w:color w:val="auto"/>
                <w:sz w:val="21"/>
                <w:szCs w:val="21"/>
              </w:rPr>
              <w:t>　　（2）具有良好的商业信誉和健全的财务会计制度；</w:t>
            </w:r>
            <w:r>
              <w:rPr>
                <w:rFonts w:hint="eastAsia" w:ascii="微软雅黑" w:hAnsi="微软雅黑" w:eastAsia="微软雅黑"/>
                <w:bCs/>
                <w:color w:val="auto"/>
                <w:sz w:val="21"/>
                <w:szCs w:val="21"/>
              </w:rPr>
              <w:br w:type="textWrapping"/>
            </w:r>
            <w:r>
              <w:rPr>
                <w:rFonts w:hint="eastAsia" w:ascii="微软雅黑" w:hAnsi="微软雅黑" w:eastAsia="微软雅黑"/>
                <w:bCs/>
                <w:color w:val="auto"/>
                <w:sz w:val="21"/>
                <w:szCs w:val="21"/>
              </w:rPr>
              <w:t>　　（3）具有履行合同所必须的设备和专业技术能力；</w:t>
            </w:r>
            <w:r>
              <w:rPr>
                <w:rFonts w:hint="eastAsia" w:ascii="微软雅黑" w:hAnsi="微软雅黑" w:eastAsia="微软雅黑"/>
                <w:bCs/>
                <w:color w:val="auto"/>
                <w:sz w:val="21"/>
                <w:szCs w:val="21"/>
              </w:rPr>
              <w:br w:type="textWrapping"/>
            </w:r>
            <w:r>
              <w:rPr>
                <w:rFonts w:hint="eastAsia" w:ascii="微软雅黑" w:hAnsi="微软雅黑" w:eastAsia="微软雅黑"/>
                <w:bCs/>
                <w:color w:val="auto"/>
                <w:sz w:val="21"/>
                <w:szCs w:val="21"/>
              </w:rPr>
              <w:t>　　（4）有依法缴纳税收和社会保障资金的良好记录；</w:t>
            </w:r>
          </w:p>
          <w:p w14:paraId="2F5C7DEC">
            <w:pPr>
              <w:pStyle w:val="23"/>
              <w:adjustRightInd w:val="0"/>
              <w:snapToGrid w:val="0"/>
              <w:ind w:firstLine="420" w:firstLineChars="200"/>
              <w:rPr>
                <w:rFonts w:hint="eastAsia" w:ascii="微软雅黑" w:hAnsi="微软雅黑" w:eastAsia="微软雅黑"/>
                <w:bCs/>
                <w:color w:val="auto"/>
                <w:sz w:val="21"/>
                <w:szCs w:val="21"/>
              </w:rPr>
            </w:pPr>
            <w:r>
              <w:rPr>
                <w:rFonts w:hint="eastAsia" w:ascii="微软雅黑" w:hAnsi="微软雅黑" w:eastAsia="微软雅黑"/>
                <w:bCs/>
                <w:color w:val="auto"/>
                <w:sz w:val="21"/>
                <w:szCs w:val="21"/>
              </w:rPr>
              <w:t>（5）参加此采购活动前三年内，在经营活动中没有重大违法记录；</w:t>
            </w:r>
            <w:r>
              <w:rPr>
                <w:rFonts w:hint="eastAsia" w:ascii="微软雅黑" w:hAnsi="微软雅黑" w:eastAsia="微软雅黑"/>
                <w:bCs/>
                <w:color w:val="auto"/>
                <w:sz w:val="21"/>
                <w:szCs w:val="21"/>
              </w:rPr>
              <w:br w:type="textWrapping"/>
            </w:r>
            <w:r>
              <w:rPr>
                <w:rFonts w:hint="eastAsia" w:ascii="微软雅黑" w:hAnsi="微软雅黑" w:eastAsia="微软雅黑"/>
                <w:bCs/>
                <w:color w:val="auto"/>
                <w:sz w:val="21"/>
                <w:szCs w:val="21"/>
              </w:rPr>
              <w:t>　　（6）符合法律、法规规定的其他条件。</w:t>
            </w:r>
          </w:p>
          <w:p w14:paraId="34D5EEC6">
            <w:pPr>
              <w:pStyle w:val="23"/>
              <w:adjustRightInd w:val="0"/>
              <w:snapToGrid w:val="0"/>
              <w:rPr>
                <w:rFonts w:hint="eastAsia" w:ascii="微软雅黑" w:hAnsi="微软雅黑" w:eastAsia="微软雅黑"/>
                <w:bCs/>
                <w:color w:val="auto"/>
                <w:sz w:val="21"/>
                <w:szCs w:val="21"/>
              </w:rPr>
            </w:pPr>
            <w:r>
              <w:rPr>
                <w:rFonts w:hint="eastAsia" w:ascii="微软雅黑" w:hAnsi="微软雅黑" w:eastAsia="微软雅黑"/>
                <w:bCs/>
                <w:color w:val="auto"/>
                <w:sz w:val="21"/>
                <w:szCs w:val="21"/>
              </w:rPr>
              <w:t>2.满足本项目的特定资格要求：无</w:t>
            </w:r>
          </w:p>
        </w:tc>
      </w:tr>
      <w:tr w14:paraId="2DC9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720" w:type="dxa"/>
            <w:tcMar>
              <w:top w:w="57" w:type="dxa"/>
              <w:bottom w:w="57" w:type="dxa"/>
            </w:tcMar>
            <w:vAlign w:val="center"/>
          </w:tcPr>
          <w:p w14:paraId="27C2DA50">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5</w:t>
            </w:r>
          </w:p>
        </w:tc>
        <w:tc>
          <w:tcPr>
            <w:tcW w:w="1254" w:type="dxa"/>
            <w:tcMar>
              <w:top w:w="57" w:type="dxa"/>
              <w:bottom w:w="57" w:type="dxa"/>
            </w:tcMar>
            <w:vAlign w:val="center"/>
          </w:tcPr>
          <w:p w14:paraId="419A3A46">
            <w:pPr>
              <w:pStyle w:val="23"/>
              <w:adjustRightInd w:val="0"/>
              <w:snapToGrid w:val="0"/>
              <w:jc w:val="center"/>
              <w:rPr>
                <w:rFonts w:hint="eastAsia" w:ascii="微软雅黑" w:hAnsi="微软雅黑" w:eastAsia="微软雅黑"/>
                <w:bCs/>
                <w:color w:val="auto"/>
                <w:sz w:val="21"/>
                <w:szCs w:val="21"/>
              </w:rPr>
            </w:pPr>
            <w:r>
              <w:rPr>
                <w:rFonts w:hint="eastAsia" w:ascii="微软雅黑" w:hAnsi="微软雅黑" w:eastAsia="微软雅黑"/>
                <w:bCs/>
                <w:color w:val="auto"/>
                <w:sz w:val="21"/>
                <w:szCs w:val="21"/>
              </w:rPr>
              <w:t>5.1</w:t>
            </w:r>
          </w:p>
        </w:tc>
        <w:tc>
          <w:tcPr>
            <w:tcW w:w="7485" w:type="dxa"/>
            <w:tcMar>
              <w:top w:w="57" w:type="dxa"/>
              <w:bottom w:w="57" w:type="dxa"/>
            </w:tcMar>
            <w:vAlign w:val="center"/>
          </w:tcPr>
          <w:p w14:paraId="0AEC5DA9">
            <w:pPr>
              <w:pStyle w:val="23"/>
              <w:adjustRightInd w:val="0"/>
              <w:snapToGrid w:val="0"/>
              <w:rPr>
                <w:rFonts w:hint="eastAsia" w:ascii="微软雅黑" w:hAnsi="微软雅黑" w:eastAsia="微软雅黑"/>
                <w:bCs/>
                <w:color w:val="auto"/>
                <w:sz w:val="21"/>
                <w:szCs w:val="21"/>
              </w:rPr>
            </w:pPr>
            <w:r>
              <w:rPr>
                <w:rFonts w:hint="eastAsia" w:ascii="微软雅黑" w:hAnsi="微软雅黑" w:eastAsia="微软雅黑"/>
                <w:bCs/>
                <w:color w:val="auto"/>
                <w:sz w:val="21"/>
                <w:szCs w:val="21"/>
              </w:rPr>
              <w:t>服务现场考察：由供应商自行考察并自行负责在踏勘现场中所发生的人员伤亡和财产损失。（地址：重庆市渝北区协同大道辅路联合产业孵化基地4号楼哈尔滨工业大学重庆研究院）</w:t>
            </w:r>
          </w:p>
        </w:tc>
      </w:tr>
      <w:tr w14:paraId="4EE7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0" w:type="dxa"/>
            <w:tcMar>
              <w:top w:w="57" w:type="dxa"/>
              <w:bottom w:w="57" w:type="dxa"/>
            </w:tcMar>
            <w:vAlign w:val="center"/>
          </w:tcPr>
          <w:p w14:paraId="17B2F384">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6</w:t>
            </w:r>
          </w:p>
        </w:tc>
        <w:tc>
          <w:tcPr>
            <w:tcW w:w="1254" w:type="dxa"/>
            <w:tcMar>
              <w:top w:w="57" w:type="dxa"/>
              <w:bottom w:w="57" w:type="dxa"/>
            </w:tcMar>
            <w:vAlign w:val="center"/>
          </w:tcPr>
          <w:p w14:paraId="6B694A11">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7.1</w:t>
            </w:r>
          </w:p>
        </w:tc>
        <w:tc>
          <w:tcPr>
            <w:tcW w:w="7485" w:type="dxa"/>
            <w:tcMar>
              <w:top w:w="57" w:type="dxa"/>
              <w:bottom w:w="57" w:type="dxa"/>
            </w:tcMar>
            <w:vAlign w:val="center"/>
          </w:tcPr>
          <w:p w14:paraId="4208A6E6">
            <w:pPr>
              <w:pStyle w:val="23"/>
              <w:adjustRightInd w:val="0"/>
              <w:snapToGrid w:val="0"/>
              <w:rPr>
                <w:rFonts w:hint="eastAsia" w:ascii="微软雅黑" w:hAnsi="微软雅黑" w:eastAsia="微软雅黑"/>
                <w:color w:val="auto"/>
                <w:sz w:val="21"/>
                <w:szCs w:val="21"/>
              </w:rPr>
            </w:pPr>
            <w:r>
              <w:rPr>
                <w:rFonts w:hint="eastAsia" w:ascii="微软雅黑" w:hAnsi="微软雅黑" w:eastAsia="微软雅黑"/>
                <w:color w:val="auto"/>
                <w:sz w:val="21"/>
                <w:szCs w:val="21"/>
              </w:rPr>
              <w:t>评比文件澄清截止时间：评比响应文件递交截止时间3日之前。</w:t>
            </w:r>
          </w:p>
        </w:tc>
      </w:tr>
      <w:tr w14:paraId="09A5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20" w:type="dxa"/>
            <w:tcMar>
              <w:top w:w="57" w:type="dxa"/>
              <w:bottom w:w="57" w:type="dxa"/>
            </w:tcMar>
            <w:vAlign w:val="center"/>
          </w:tcPr>
          <w:p w14:paraId="1C5FBA12">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7</w:t>
            </w:r>
          </w:p>
        </w:tc>
        <w:tc>
          <w:tcPr>
            <w:tcW w:w="1254" w:type="dxa"/>
            <w:tcMar>
              <w:top w:w="57" w:type="dxa"/>
              <w:bottom w:w="57" w:type="dxa"/>
            </w:tcMar>
            <w:vAlign w:val="center"/>
          </w:tcPr>
          <w:p w14:paraId="0429F881">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11.1</w:t>
            </w:r>
          </w:p>
        </w:tc>
        <w:tc>
          <w:tcPr>
            <w:tcW w:w="7485" w:type="dxa"/>
            <w:tcMar>
              <w:top w:w="57" w:type="dxa"/>
              <w:bottom w:w="57" w:type="dxa"/>
            </w:tcMar>
            <w:vAlign w:val="center"/>
          </w:tcPr>
          <w:p w14:paraId="38E44DCD">
            <w:pPr>
              <w:pStyle w:val="23"/>
              <w:adjustRightInd w:val="0"/>
              <w:snapToGrid w:val="0"/>
              <w:rPr>
                <w:rFonts w:hint="eastAsia" w:ascii="微软雅黑" w:hAnsi="微软雅黑" w:eastAsia="微软雅黑"/>
                <w:color w:val="auto"/>
                <w:sz w:val="21"/>
                <w:szCs w:val="21"/>
              </w:rPr>
            </w:pPr>
            <w:r>
              <w:rPr>
                <w:rFonts w:hint="eastAsia" w:ascii="微软雅黑" w:hAnsi="微软雅黑" w:eastAsia="微软雅黑"/>
                <w:color w:val="auto"/>
                <w:sz w:val="21"/>
                <w:szCs w:val="21"/>
              </w:rPr>
              <w:t>评比有效期：自评比响应文件递交截止之日起算90日历日。</w:t>
            </w:r>
          </w:p>
        </w:tc>
      </w:tr>
      <w:tr w14:paraId="33B9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20" w:type="dxa"/>
            <w:tcMar>
              <w:top w:w="57" w:type="dxa"/>
              <w:bottom w:w="57" w:type="dxa"/>
            </w:tcMar>
            <w:vAlign w:val="center"/>
          </w:tcPr>
          <w:p w14:paraId="7BF8A641">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8</w:t>
            </w:r>
          </w:p>
        </w:tc>
        <w:tc>
          <w:tcPr>
            <w:tcW w:w="1254" w:type="dxa"/>
            <w:tcMar>
              <w:top w:w="57" w:type="dxa"/>
              <w:bottom w:w="57" w:type="dxa"/>
            </w:tcMar>
            <w:vAlign w:val="center"/>
          </w:tcPr>
          <w:p w14:paraId="4F6C47F6">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12.1</w:t>
            </w:r>
          </w:p>
        </w:tc>
        <w:tc>
          <w:tcPr>
            <w:tcW w:w="7485" w:type="dxa"/>
            <w:tcMar>
              <w:top w:w="57" w:type="dxa"/>
              <w:bottom w:w="57" w:type="dxa"/>
            </w:tcMar>
            <w:vAlign w:val="center"/>
          </w:tcPr>
          <w:p w14:paraId="70D51778">
            <w:pPr>
              <w:pStyle w:val="23"/>
              <w:adjustRightInd w:val="0"/>
              <w:snapToGrid w:val="0"/>
              <w:rPr>
                <w:rFonts w:hint="eastAsia" w:ascii="微软雅黑" w:hAnsi="微软雅黑" w:eastAsia="微软雅黑"/>
                <w:color w:val="auto"/>
                <w:sz w:val="21"/>
                <w:szCs w:val="21"/>
              </w:rPr>
            </w:pPr>
            <w:r>
              <w:rPr>
                <w:rFonts w:hint="eastAsia" w:ascii="微软雅黑" w:hAnsi="微软雅黑" w:eastAsia="微软雅黑"/>
                <w:color w:val="auto"/>
                <w:sz w:val="21"/>
                <w:szCs w:val="21"/>
              </w:rPr>
              <w:t xml:space="preserve">评比保证金：本项目不涉及 </w:t>
            </w:r>
          </w:p>
        </w:tc>
      </w:tr>
      <w:tr w14:paraId="2EAD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20" w:type="dxa"/>
            <w:tcMar>
              <w:top w:w="57" w:type="dxa"/>
              <w:bottom w:w="57" w:type="dxa"/>
            </w:tcMar>
            <w:vAlign w:val="center"/>
          </w:tcPr>
          <w:p w14:paraId="43813119">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9</w:t>
            </w:r>
          </w:p>
        </w:tc>
        <w:tc>
          <w:tcPr>
            <w:tcW w:w="1254" w:type="dxa"/>
            <w:tcMar>
              <w:top w:w="57" w:type="dxa"/>
              <w:bottom w:w="57" w:type="dxa"/>
            </w:tcMar>
            <w:vAlign w:val="center"/>
          </w:tcPr>
          <w:p w14:paraId="14722A30">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13.1</w:t>
            </w:r>
          </w:p>
        </w:tc>
        <w:tc>
          <w:tcPr>
            <w:tcW w:w="7485" w:type="dxa"/>
            <w:tcMar>
              <w:top w:w="57" w:type="dxa"/>
              <w:bottom w:w="57" w:type="dxa"/>
            </w:tcMar>
            <w:vAlign w:val="center"/>
          </w:tcPr>
          <w:p w14:paraId="1ACA9C9E">
            <w:pPr>
              <w:pStyle w:val="23"/>
              <w:adjustRightInd w:val="0"/>
              <w:snapToGrid w:val="0"/>
              <w:rPr>
                <w:rFonts w:hint="eastAsia" w:ascii="微软雅黑" w:hAnsi="微软雅黑" w:eastAsia="微软雅黑"/>
                <w:color w:val="auto"/>
                <w:sz w:val="21"/>
                <w:szCs w:val="21"/>
              </w:rPr>
            </w:pPr>
            <w:r>
              <w:rPr>
                <w:rFonts w:hint="eastAsia" w:ascii="微软雅黑" w:hAnsi="微软雅黑" w:eastAsia="微软雅黑"/>
                <w:color w:val="auto"/>
                <w:sz w:val="21"/>
                <w:szCs w:val="21"/>
              </w:rPr>
              <w:t>评比响应文件的份数：正本1份，副本2份，电子文档</w:t>
            </w:r>
            <w:r>
              <w:rPr>
                <w:rFonts w:ascii="微软雅黑" w:hAnsi="微软雅黑" w:eastAsia="微软雅黑"/>
                <w:color w:val="auto"/>
                <w:sz w:val="21"/>
                <w:szCs w:val="21"/>
              </w:rPr>
              <w:t>1</w:t>
            </w:r>
            <w:r>
              <w:rPr>
                <w:rFonts w:hint="eastAsia" w:ascii="微软雅黑" w:hAnsi="微软雅黑" w:eastAsia="微软雅黑"/>
                <w:color w:val="auto"/>
                <w:sz w:val="21"/>
                <w:szCs w:val="21"/>
              </w:rPr>
              <w:t>份（推荐采用光盘或U盘为电子文档载体）。</w:t>
            </w:r>
          </w:p>
        </w:tc>
      </w:tr>
      <w:tr w14:paraId="72B3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0" w:type="dxa"/>
            <w:tcMar>
              <w:top w:w="57" w:type="dxa"/>
              <w:bottom w:w="57" w:type="dxa"/>
            </w:tcMar>
            <w:vAlign w:val="center"/>
          </w:tcPr>
          <w:p w14:paraId="58091BFD">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10</w:t>
            </w:r>
          </w:p>
        </w:tc>
        <w:tc>
          <w:tcPr>
            <w:tcW w:w="1254" w:type="dxa"/>
            <w:tcMar>
              <w:top w:w="57" w:type="dxa"/>
              <w:bottom w:w="57" w:type="dxa"/>
            </w:tcMar>
            <w:vAlign w:val="center"/>
          </w:tcPr>
          <w:p w14:paraId="2712BF28">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15.1</w:t>
            </w:r>
          </w:p>
        </w:tc>
        <w:tc>
          <w:tcPr>
            <w:tcW w:w="7485" w:type="dxa"/>
            <w:tcMar>
              <w:top w:w="57" w:type="dxa"/>
              <w:bottom w:w="57" w:type="dxa"/>
            </w:tcMar>
            <w:vAlign w:val="center"/>
          </w:tcPr>
          <w:p w14:paraId="4B9D8A9A">
            <w:pPr>
              <w:snapToGrid w:val="0"/>
              <w:spacing w:line="440" w:lineRule="exact"/>
              <w:rPr>
                <w:rFonts w:hint="eastAsia" w:ascii="微软雅黑" w:hAnsi="微软雅黑" w:eastAsia="微软雅黑"/>
                <w:color w:val="auto"/>
                <w:szCs w:val="21"/>
              </w:rPr>
            </w:pPr>
            <w:r>
              <w:rPr>
                <w:rFonts w:hint="eastAsia" w:ascii="微软雅黑" w:hAnsi="微软雅黑" w:eastAsia="微软雅黑"/>
                <w:color w:val="auto"/>
                <w:szCs w:val="21"/>
              </w:rPr>
              <w:t>评比响应文件递交截止时间：</w:t>
            </w:r>
            <w:r>
              <w:rPr>
                <w:rFonts w:ascii="微软雅黑" w:hAnsi="微软雅黑" w:eastAsia="微软雅黑"/>
                <w:color w:val="auto"/>
                <w:szCs w:val="21"/>
              </w:rPr>
              <w:t>202</w:t>
            </w:r>
            <w:r>
              <w:rPr>
                <w:rFonts w:hint="eastAsia" w:ascii="微软雅黑" w:hAnsi="微软雅黑" w:eastAsia="微软雅黑"/>
                <w:color w:val="auto"/>
                <w:szCs w:val="21"/>
              </w:rPr>
              <w:t>5</w:t>
            </w:r>
            <w:r>
              <w:rPr>
                <w:rFonts w:ascii="微软雅黑" w:hAnsi="微软雅黑" w:eastAsia="微软雅黑"/>
                <w:color w:val="auto"/>
                <w:szCs w:val="21"/>
              </w:rPr>
              <w:t>年</w:t>
            </w:r>
            <w:r>
              <w:rPr>
                <w:rFonts w:hint="eastAsia" w:ascii="微软雅黑" w:hAnsi="微软雅黑" w:eastAsia="微软雅黑"/>
                <w:color w:val="auto"/>
                <w:szCs w:val="21"/>
                <w:lang w:val="en-US" w:eastAsia="zh-CN"/>
              </w:rPr>
              <w:t>5</w:t>
            </w:r>
            <w:r>
              <w:rPr>
                <w:rFonts w:ascii="微软雅黑" w:hAnsi="微软雅黑" w:eastAsia="微软雅黑"/>
                <w:color w:val="auto"/>
                <w:szCs w:val="21"/>
              </w:rPr>
              <w:t>月</w:t>
            </w:r>
            <w:r>
              <w:rPr>
                <w:rFonts w:hint="eastAsia" w:ascii="微软雅黑" w:hAnsi="微软雅黑" w:eastAsia="微软雅黑"/>
                <w:color w:val="auto"/>
                <w:szCs w:val="21"/>
                <w:lang w:val="en-US" w:eastAsia="zh-CN"/>
              </w:rPr>
              <w:t>8</w:t>
            </w:r>
            <w:r>
              <w:rPr>
                <w:rFonts w:ascii="微软雅黑" w:hAnsi="微软雅黑" w:eastAsia="微软雅黑"/>
                <w:color w:val="auto"/>
                <w:szCs w:val="21"/>
              </w:rPr>
              <w:t>日</w:t>
            </w:r>
            <w:r>
              <w:rPr>
                <w:rFonts w:hint="eastAsia" w:ascii="微软雅黑" w:hAnsi="微软雅黑" w:eastAsia="微软雅黑"/>
                <w:bCs/>
                <w:color w:val="auto"/>
                <w:szCs w:val="21"/>
              </w:rPr>
              <w:t>14时</w:t>
            </w:r>
            <w:r>
              <w:rPr>
                <w:rFonts w:ascii="微软雅黑" w:hAnsi="微软雅黑" w:eastAsia="微软雅黑"/>
                <w:bCs/>
                <w:color w:val="auto"/>
                <w:szCs w:val="21"/>
              </w:rPr>
              <w:t>3</w:t>
            </w:r>
            <w:r>
              <w:rPr>
                <w:rFonts w:hint="eastAsia" w:ascii="微软雅黑" w:hAnsi="微软雅黑" w:eastAsia="微软雅黑"/>
                <w:bCs/>
                <w:color w:val="auto"/>
                <w:szCs w:val="21"/>
              </w:rPr>
              <w:t>0分</w:t>
            </w:r>
            <w:r>
              <w:rPr>
                <w:rFonts w:hint="eastAsia" w:ascii="微软雅黑" w:hAnsi="微软雅黑" w:eastAsia="微软雅黑"/>
                <w:color w:val="auto"/>
                <w:szCs w:val="21"/>
              </w:rPr>
              <w:t>（</w:t>
            </w:r>
            <w:r>
              <w:rPr>
                <w:rFonts w:hint="eastAsia" w:ascii="微软雅黑" w:hAnsi="微软雅黑" w:eastAsia="微软雅黑"/>
                <w:color w:val="auto"/>
                <w:szCs w:val="21"/>
              </w:rPr>
              <w:t>北京时间）</w:t>
            </w:r>
          </w:p>
          <w:p w14:paraId="3EF219F5">
            <w:pPr>
              <w:adjustRightInd w:val="0"/>
              <w:snapToGrid w:val="0"/>
              <w:rPr>
                <w:rFonts w:hint="eastAsia" w:ascii="微软雅黑" w:hAnsi="微软雅黑" w:eastAsia="微软雅黑"/>
                <w:color w:val="auto"/>
                <w:szCs w:val="21"/>
              </w:rPr>
            </w:pPr>
            <w:r>
              <w:rPr>
                <w:rFonts w:hint="eastAsia" w:ascii="微软雅黑" w:hAnsi="微软雅黑" w:eastAsia="微软雅黑"/>
                <w:color w:val="auto"/>
                <w:szCs w:val="21"/>
              </w:rPr>
              <w:t>评比响应文件递交地点：重庆市渝北区黄山大道中段53号5-1（双鱼座A栋5楼，中招国际招标有限公司重庆分公司）</w:t>
            </w:r>
          </w:p>
        </w:tc>
      </w:tr>
      <w:tr w14:paraId="4C32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20" w:type="dxa"/>
            <w:tcMar>
              <w:top w:w="57" w:type="dxa"/>
              <w:bottom w:w="57" w:type="dxa"/>
            </w:tcMar>
            <w:vAlign w:val="center"/>
          </w:tcPr>
          <w:p w14:paraId="69B17758">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11</w:t>
            </w:r>
          </w:p>
        </w:tc>
        <w:tc>
          <w:tcPr>
            <w:tcW w:w="1254" w:type="dxa"/>
            <w:tcMar>
              <w:top w:w="57" w:type="dxa"/>
              <w:bottom w:w="57" w:type="dxa"/>
            </w:tcMar>
            <w:vAlign w:val="center"/>
          </w:tcPr>
          <w:p w14:paraId="1A5854B6">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18.1</w:t>
            </w:r>
          </w:p>
        </w:tc>
        <w:tc>
          <w:tcPr>
            <w:tcW w:w="7485" w:type="dxa"/>
            <w:tcMar>
              <w:top w:w="57" w:type="dxa"/>
              <w:bottom w:w="57" w:type="dxa"/>
            </w:tcMar>
            <w:vAlign w:val="center"/>
          </w:tcPr>
          <w:p w14:paraId="31864602">
            <w:pPr>
              <w:adjustRightInd w:val="0"/>
              <w:snapToGrid w:val="0"/>
              <w:rPr>
                <w:rFonts w:hint="eastAsia" w:ascii="微软雅黑" w:hAnsi="微软雅黑" w:eastAsia="微软雅黑"/>
                <w:color w:val="auto"/>
                <w:szCs w:val="21"/>
              </w:rPr>
            </w:pPr>
            <w:r>
              <w:rPr>
                <w:rFonts w:hint="eastAsia" w:ascii="微软雅黑" w:hAnsi="微软雅黑" w:eastAsia="微软雅黑"/>
                <w:color w:val="auto"/>
                <w:szCs w:val="21"/>
              </w:rPr>
              <w:t>评比时间：</w:t>
            </w:r>
            <w:r>
              <w:rPr>
                <w:rFonts w:ascii="微软雅黑" w:hAnsi="微软雅黑" w:eastAsia="微软雅黑"/>
                <w:color w:val="auto"/>
                <w:szCs w:val="21"/>
              </w:rPr>
              <w:t>202</w:t>
            </w:r>
            <w:r>
              <w:rPr>
                <w:rFonts w:hint="eastAsia" w:ascii="微软雅黑" w:hAnsi="微软雅黑" w:eastAsia="微软雅黑"/>
                <w:color w:val="auto"/>
                <w:szCs w:val="21"/>
              </w:rPr>
              <w:t>5</w:t>
            </w:r>
            <w:r>
              <w:rPr>
                <w:rFonts w:ascii="微软雅黑" w:hAnsi="微软雅黑" w:eastAsia="微软雅黑"/>
                <w:color w:val="auto"/>
                <w:szCs w:val="21"/>
              </w:rPr>
              <w:t>年</w:t>
            </w:r>
            <w:r>
              <w:rPr>
                <w:rFonts w:hint="eastAsia" w:ascii="微软雅黑" w:hAnsi="微软雅黑" w:eastAsia="微软雅黑"/>
                <w:color w:val="auto"/>
                <w:szCs w:val="21"/>
                <w:lang w:val="en-US" w:eastAsia="zh-CN"/>
              </w:rPr>
              <w:t>5</w:t>
            </w:r>
            <w:r>
              <w:rPr>
                <w:rFonts w:ascii="微软雅黑" w:hAnsi="微软雅黑" w:eastAsia="微软雅黑"/>
                <w:color w:val="auto"/>
                <w:szCs w:val="21"/>
              </w:rPr>
              <w:t>月</w:t>
            </w:r>
            <w:r>
              <w:rPr>
                <w:rFonts w:hint="eastAsia" w:ascii="微软雅黑" w:hAnsi="微软雅黑" w:eastAsia="微软雅黑"/>
                <w:color w:val="auto"/>
                <w:szCs w:val="21"/>
                <w:lang w:val="en-US" w:eastAsia="zh-CN"/>
              </w:rPr>
              <w:t>8</w:t>
            </w:r>
            <w:r>
              <w:rPr>
                <w:rFonts w:ascii="微软雅黑" w:hAnsi="微软雅黑" w:eastAsia="微软雅黑"/>
                <w:color w:val="auto"/>
                <w:szCs w:val="21"/>
              </w:rPr>
              <w:t>日</w:t>
            </w:r>
            <w:r>
              <w:rPr>
                <w:rFonts w:hint="eastAsia" w:ascii="微软雅黑" w:hAnsi="微软雅黑" w:eastAsia="微软雅黑"/>
                <w:bCs/>
                <w:color w:val="auto"/>
                <w:szCs w:val="21"/>
              </w:rPr>
              <w:t>14时</w:t>
            </w:r>
            <w:r>
              <w:rPr>
                <w:rFonts w:ascii="微软雅黑" w:hAnsi="微软雅黑" w:eastAsia="微软雅黑"/>
                <w:bCs/>
                <w:color w:val="auto"/>
                <w:szCs w:val="21"/>
              </w:rPr>
              <w:t>3</w:t>
            </w:r>
            <w:r>
              <w:rPr>
                <w:rFonts w:hint="eastAsia" w:ascii="微软雅黑" w:hAnsi="微软雅黑" w:eastAsia="微软雅黑"/>
                <w:bCs/>
                <w:color w:val="auto"/>
                <w:szCs w:val="21"/>
              </w:rPr>
              <w:t>0分</w:t>
            </w:r>
            <w:r>
              <w:rPr>
                <w:rFonts w:hint="eastAsia" w:ascii="微软雅黑" w:hAnsi="微软雅黑" w:eastAsia="微软雅黑"/>
                <w:color w:val="auto"/>
                <w:szCs w:val="21"/>
              </w:rPr>
              <w:t>（北京时间）</w:t>
            </w:r>
          </w:p>
          <w:p w14:paraId="51C3E16D">
            <w:pPr>
              <w:adjustRightInd w:val="0"/>
              <w:snapToGrid w:val="0"/>
              <w:rPr>
                <w:rFonts w:hint="eastAsia" w:ascii="微软雅黑" w:hAnsi="微软雅黑" w:eastAsia="微软雅黑"/>
                <w:color w:val="auto"/>
                <w:szCs w:val="21"/>
              </w:rPr>
            </w:pPr>
            <w:r>
              <w:rPr>
                <w:rFonts w:hint="eastAsia" w:ascii="微软雅黑" w:hAnsi="微软雅黑" w:eastAsia="微软雅黑"/>
                <w:color w:val="auto"/>
                <w:szCs w:val="21"/>
              </w:rPr>
              <w:t>评比地点：重庆市渝北区黄山大道中段53号5-1（双鱼座A栋5楼，中招国际招标有限公司重庆分公司）</w:t>
            </w:r>
          </w:p>
        </w:tc>
      </w:tr>
      <w:tr w14:paraId="27E5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20" w:type="dxa"/>
            <w:tcMar>
              <w:top w:w="57" w:type="dxa"/>
              <w:bottom w:w="57" w:type="dxa"/>
            </w:tcMar>
            <w:vAlign w:val="center"/>
          </w:tcPr>
          <w:p w14:paraId="098972C9">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12</w:t>
            </w:r>
          </w:p>
        </w:tc>
        <w:tc>
          <w:tcPr>
            <w:tcW w:w="1254" w:type="dxa"/>
            <w:tcMar>
              <w:top w:w="57" w:type="dxa"/>
              <w:bottom w:w="57" w:type="dxa"/>
            </w:tcMar>
            <w:vAlign w:val="center"/>
          </w:tcPr>
          <w:p w14:paraId="0BE98D88">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23.1</w:t>
            </w:r>
          </w:p>
        </w:tc>
        <w:tc>
          <w:tcPr>
            <w:tcW w:w="7485" w:type="dxa"/>
            <w:tcMar>
              <w:top w:w="57" w:type="dxa"/>
              <w:bottom w:w="57" w:type="dxa"/>
            </w:tcMar>
            <w:vAlign w:val="center"/>
          </w:tcPr>
          <w:p w14:paraId="0271276F">
            <w:pPr>
              <w:pStyle w:val="23"/>
              <w:adjustRightInd w:val="0"/>
              <w:snapToGrid w:val="0"/>
              <w:rPr>
                <w:rFonts w:hint="eastAsia" w:ascii="微软雅黑" w:hAnsi="微软雅黑" w:eastAsia="微软雅黑"/>
                <w:color w:val="auto"/>
                <w:sz w:val="21"/>
                <w:szCs w:val="21"/>
              </w:rPr>
            </w:pPr>
            <w:r>
              <w:rPr>
                <w:rFonts w:hint="eastAsia" w:ascii="微软雅黑" w:hAnsi="微软雅黑" w:eastAsia="微软雅黑"/>
                <w:color w:val="auto"/>
                <w:sz w:val="21"/>
                <w:szCs w:val="21"/>
              </w:rPr>
              <w:t>评审办法：综合评分法。</w:t>
            </w:r>
          </w:p>
        </w:tc>
      </w:tr>
      <w:tr w14:paraId="1E3C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20" w:type="dxa"/>
            <w:tcMar>
              <w:top w:w="57" w:type="dxa"/>
              <w:bottom w:w="57" w:type="dxa"/>
            </w:tcMar>
            <w:vAlign w:val="center"/>
          </w:tcPr>
          <w:p w14:paraId="260E35F7">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1</w:t>
            </w:r>
            <w:r>
              <w:rPr>
                <w:rFonts w:ascii="微软雅黑" w:hAnsi="微软雅黑" w:eastAsia="微软雅黑"/>
                <w:color w:val="auto"/>
                <w:sz w:val="21"/>
                <w:szCs w:val="21"/>
              </w:rPr>
              <w:t>3</w:t>
            </w:r>
          </w:p>
        </w:tc>
        <w:tc>
          <w:tcPr>
            <w:tcW w:w="1254" w:type="dxa"/>
            <w:tcMar>
              <w:top w:w="57" w:type="dxa"/>
              <w:bottom w:w="57" w:type="dxa"/>
            </w:tcMar>
            <w:vAlign w:val="center"/>
          </w:tcPr>
          <w:p w14:paraId="00B172F6">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付款方式</w:t>
            </w:r>
          </w:p>
        </w:tc>
        <w:tc>
          <w:tcPr>
            <w:tcW w:w="7485" w:type="dxa"/>
            <w:tcMar>
              <w:top w:w="57" w:type="dxa"/>
              <w:bottom w:w="57" w:type="dxa"/>
            </w:tcMar>
            <w:vAlign w:val="center"/>
          </w:tcPr>
          <w:p w14:paraId="3A021586">
            <w:pPr>
              <w:pStyle w:val="23"/>
              <w:adjustRightInd w:val="0"/>
              <w:snapToGrid w:val="0"/>
              <w:spacing w:line="400" w:lineRule="exact"/>
              <w:ind w:firstLine="420" w:firstLineChars="200"/>
              <w:rPr>
                <w:rFonts w:hint="eastAsia" w:ascii="微软雅黑" w:hAnsi="微软雅黑" w:eastAsia="微软雅黑"/>
                <w:color w:val="auto"/>
                <w:sz w:val="21"/>
                <w:szCs w:val="21"/>
              </w:rPr>
            </w:pPr>
            <w:r>
              <w:rPr>
                <w:rFonts w:hint="eastAsia" w:ascii="微软雅黑" w:hAnsi="微软雅黑" w:eastAsia="微软雅黑"/>
                <w:color w:val="auto"/>
                <w:sz w:val="21"/>
                <w:szCs w:val="21"/>
              </w:rPr>
              <w:t>1.合同签订后20个工作日内，成交供应商向采购人提交申请，采购人以转账方式向成交供应商支付合同总额的30%作为预付款；</w:t>
            </w:r>
          </w:p>
          <w:p w14:paraId="6EA79A93">
            <w:pPr>
              <w:pStyle w:val="23"/>
              <w:adjustRightInd w:val="0"/>
              <w:snapToGrid w:val="0"/>
              <w:spacing w:line="400" w:lineRule="exact"/>
              <w:ind w:firstLine="420" w:firstLineChars="200"/>
              <w:rPr>
                <w:rFonts w:hint="eastAsia" w:ascii="微软雅黑" w:hAnsi="微软雅黑" w:eastAsia="微软雅黑"/>
                <w:color w:val="auto"/>
                <w:sz w:val="21"/>
                <w:szCs w:val="21"/>
              </w:rPr>
            </w:pPr>
            <w:r>
              <w:rPr>
                <w:rFonts w:hint="eastAsia" w:ascii="微软雅黑" w:hAnsi="微软雅黑" w:eastAsia="微软雅黑"/>
                <w:color w:val="auto"/>
                <w:sz w:val="21"/>
                <w:szCs w:val="21"/>
              </w:rPr>
              <w:t>2. 成交供应商按采购合同交货，在发货前，成交供应商向采购人提交申请并出具全额增值税专用发票，采购人以转账方式向成交供应商支付合同总额的60%合同款项。</w:t>
            </w:r>
          </w:p>
          <w:p w14:paraId="262334A8">
            <w:pPr>
              <w:pStyle w:val="23"/>
              <w:adjustRightInd w:val="0"/>
              <w:snapToGrid w:val="0"/>
              <w:spacing w:line="400" w:lineRule="exact"/>
              <w:ind w:firstLine="420" w:firstLineChars="200"/>
              <w:rPr>
                <w:rFonts w:hint="eastAsia" w:ascii="微软雅黑" w:hAnsi="微软雅黑" w:eastAsia="微软雅黑"/>
                <w:color w:val="auto"/>
                <w:sz w:val="21"/>
                <w:szCs w:val="21"/>
              </w:rPr>
            </w:pPr>
            <w:r>
              <w:rPr>
                <w:rFonts w:hint="eastAsia" w:ascii="微软雅黑" w:hAnsi="微软雅黑" w:eastAsia="微软雅黑"/>
                <w:color w:val="auto"/>
                <w:sz w:val="21"/>
                <w:szCs w:val="21"/>
              </w:rPr>
              <w:t>3.设备在验收合格之日，当天运行无大的问题，成交供应商向采购人提交申请，采购人在15个工作日内以转账方式向成交供应商支付合同总额的10%合同款项。</w:t>
            </w:r>
          </w:p>
          <w:p w14:paraId="429989C5">
            <w:pPr>
              <w:pStyle w:val="23"/>
              <w:adjustRightInd w:val="0"/>
              <w:snapToGrid w:val="0"/>
              <w:spacing w:line="400" w:lineRule="exact"/>
              <w:ind w:firstLine="420" w:firstLineChars="200"/>
              <w:rPr>
                <w:rFonts w:hint="eastAsia" w:ascii="微软雅黑" w:hAnsi="微软雅黑" w:eastAsia="微软雅黑"/>
                <w:color w:val="auto"/>
                <w:sz w:val="21"/>
                <w:szCs w:val="21"/>
              </w:rPr>
            </w:pPr>
            <w:r>
              <w:rPr>
                <w:rFonts w:hint="eastAsia" w:ascii="微软雅黑" w:hAnsi="微软雅黑" w:eastAsia="微软雅黑"/>
                <w:color w:val="auto"/>
                <w:sz w:val="21"/>
                <w:szCs w:val="21"/>
              </w:rPr>
              <w:t>注：采购合同使用货币币制如未作特别说明均为人民币</w:t>
            </w:r>
            <w:r>
              <w:rPr>
                <w:rFonts w:ascii="微软雅黑" w:hAnsi="微软雅黑" w:eastAsia="微软雅黑"/>
                <w:color w:val="auto"/>
                <w:sz w:val="21"/>
                <w:szCs w:val="21"/>
              </w:rPr>
              <w:t>。</w:t>
            </w:r>
          </w:p>
        </w:tc>
      </w:tr>
      <w:tr w14:paraId="48B8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Mar>
              <w:top w:w="57" w:type="dxa"/>
              <w:bottom w:w="57" w:type="dxa"/>
            </w:tcMar>
            <w:vAlign w:val="center"/>
          </w:tcPr>
          <w:p w14:paraId="50BA616A">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1</w:t>
            </w:r>
            <w:r>
              <w:rPr>
                <w:rFonts w:ascii="微软雅黑" w:hAnsi="微软雅黑" w:eastAsia="微软雅黑"/>
                <w:color w:val="auto"/>
                <w:sz w:val="21"/>
                <w:szCs w:val="21"/>
              </w:rPr>
              <w:t>4</w:t>
            </w:r>
          </w:p>
        </w:tc>
        <w:tc>
          <w:tcPr>
            <w:tcW w:w="1254" w:type="dxa"/>
            <w:tcMar>
              <w:top w:w="57" w:type="dxa"/>
              <w:bottom w:w="57" w:type="dxa"/>
            </w:tcMar>
            <w:vAlign w:val="center"/>
          </w:tcPr>
          <w:p w14:paraId="380A386A">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代理服务费计算</w:t>
            </w:r>
          </w:p>
        </w:tc>
        <w:tc>
          <w:tcPr>
            <w:tcW w:w="7485" w:type="dxa"/>
            <w:tcMar>
              <w:top w:w="57" w:type="dxa"/>
              <w:bottom w:w="57" w:type="dxa"/>
            </w:tcMar>
            <w:vAlign w:val="center"/>
          </w:tcPr>
          <w:p w14:paraId="01E67884">
            <w:pPr>
              <w:pStyle w:val="23"/>
              <w:adjustRightInd w:val="0"/>
              <w:snapToGrid w:val="0"/>
              <w:ind w:firstLine="420" w:firstLineChars="200"/>
              <w:rPr>
                <w:rFonts w:hint="eastAsia" w:ascii="微软雅黑" w:hAnsi="微软雅黑" w:eastAsia="微软雅黑"/>
                <w:color w:val="auto"/>
                <w:sz w:val="21"/>
                <w:szCs w:val="21"/>
              </w:rPr>
            </w:pPr>
            <w:r>
              <w:rPr>
                <w:rFonts w:hint="eastAsia" w:ascii="微软雅黑" w:hAnsi="微软雅黑" w:eastAsia="微软雅黑"/>
                <w:color w:val="auto"/>
                <w:sz w:val="21"/>
                <w:szCs w:val="21"/>
              </w:rPr>
              <w:t>参照“计价格[2002]1980号”、“发改价格[2011]534号”文件所列的“货物类”收费标准按差额累进方式计算。由成交人支付。</w:t>
            </w:r>
          </w:p>
          <w:p w14:paraId="1AD223F0">
            <w:pPr>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户  名：中招国际招标有限公司重庆分公司</w:t>
            </w:r>
          </w:p>
          <w:p w14:paraId="7FDEEA13">
            <w:pPr>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开户行：中国工商银行股份有限公司重庆两江分行</w:t>
            </w:r>
          </w:p>
          <w:p w14:paraId="684E0D54">
            <w:pPr>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账  号：3100020219200339271</w:t>
            </w:r>
          </w:p>
          <w:p w14:paraId="73C00E0D">
            <w:pPr>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联行号：102653000110</w:t>
            </w:r>
          </w:p>
        </w:tc>
      </w:tr>
      <w:tr w14:paraId="7AD7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0" w:type="dxa"/>
            <w:tcMar>
              <w:top w:w="57" w:type="dxa"/>
              <w:bottom w:w="57" w:type="dxa"/>
            </w:tcMar>
            <w:vAlign w:val="center"/>
          </w:tcPr>
          <w:p w14:paraId="4860C94A">
            <w:pPr>
              <w:pStyle w:val="23"/>
              <w:adjustRightInd w:val="0"/>
              <w:snapToGrid w:val="0"/>
              <w:jc w:val="center"/>
              <w:rPr>
                <w:rFonts w:hint="eastAsia" w:ascii="微软雅黑" w:hAnsi="微软雅黑" w:eastAsia="微软雅黑"/>
                <w:color w:val="auto"/>
                <w:sz w:val="21"/>
                <w:szCs w:val="21"/>
              </w:rPr>
            </w:pPr>
            <w:bookmarkStart w:id="7" w:name="_Toc68963461"/>
            <w:bookmarkStart w:id="8" w:name="_Toc10213427"/>
            <w:r>
              <w:rPr>
                <w:rFonts w:hint="eastAsia" w:ascii="微软雅黑" w:hAnsi="微软雅黑" w:eastAsia="微软雅黑"/>
                <w:color w:val="auto"/>
                <w:sz w:val="21"/>
                <w:szCs w:val="21"/>
              </w:rPr>
              <w:t>15</w:t>
            </w:r>
          </w:p>
        </w:tc>
        <w:tc>
          <w:tcPr>
            <w:tcW w:w="1254" w:type="dxa"/>
            <w:tcMar>
              <w:top w:w="57" w:type="dxa"/>
              <w:bottom w:w="57" w:type="dxa"/>
            </w:tcMar>
            <w:vAlign w:val="center"/>
          </w:tcPr>
          <w:p w14:paraId="2D2C898E">
            <w:pPr>
              <w:pStyle w:val="23"/>
              <w:adjustRightInd w:val="0"/>
              <w:snapToGrid w:val="0"/>
              <w:jc w:val="center"/>
              <w:rPr>
                <w:rFonts w:hint="eastAsia" w:ascii="微软雅黑" w:hAnsi="微软雅黑" w:eastAsia="微软雅黑"/>
                <w:color w:val="auto"/>
                <w:sz w:val="21"/>
                <w:szCs w:val="21"/>
              </w:rPr>
            </w:pPr>
            <w:bookmarkStart w:id="9" w:name="_Toc14958"/>
            <w:bookmarkStart w:id="10" w:name="_Toc78978995"/>
            <w:r>
              <w:rPr>
                <w:rFonts w:hint="eastAsia" w:ascii="微软雅黑" w:hAnsi="微软雅黑" w:eastAsia="微软雅黑"/>
                <w:color w:val="auto"/>
                <w:sz w:val="21"/>
                <w:szCs w:val="21"/>
              </w:rPr>
              <w:t>报价要求</w:t>
            </w:r>
            <w:bookmarkEnd w:id="9"/>
            <w:bookmarkEnd w:id="10"/>
          </w:p>
        </w:tc>
        <w:tc>
          <w:tcPr>
            <w:tcW w:w="7485" w:type="dxa"/>
            <w:tcMar>
              <w:top w:w="57" w:type="dxa"/>
              <w:bottom w:w="57" w:type="dxa"/>
            </w:tcMar>
            <w:vAlign w:val="center"/>
          </w:tcPr>
          <w:p w14:paraId="0F27CA6F">
            <w:pPr>
              <w:pStyle w:val="23"/>
              <w:adjustRightInd w:val="0"/>
              <w:snapToGrid w:val="0"/>
              <w:ind w:firstLine="420" w:firstLineChars="200"/>
              <w:rPr>
                <w:rFonts w:hint="eastAsia" w:ascii="微软雅黑" w:hAnsi="微软雅黑" w:eastAsia="微软雅黑"/>
                <w:color w:val="auto"/>
                <w:sz w:val="21"/>
                <w:szCs w:val="21"/>
              </w:rPr>
            </w:pPr>
            <w:r>
              <w:rPr>
                <w:rFonts w:hint="eastAsia" w:ascii="微软雅黑" w:hAnsi="微软雅黑" w:eastAsia="微软雅黑"/>
                <w:color w:val="auto"/>
                <w:sz w:val="21"/>
                <w:szCs w:val="21"/>
              </w:rPr>
              <w:t>本项目响应报价为人民币报价。</w:t>
            </w:r>
          </w:p>
          <w:p w14:paraId="3304F868">
            <w:pPr>
              <w:pStyle w:val="23"/>
              <w:adjustRightInd w:val="0"/>
              <w:snapToGrid w:val="0"/>
              <w:ind w:firstLine="420" w:firstLineChars="200"/>
              <w:rPr>
                <w:rFonts w:hint="eastAsia" w:ascii="微软雅黑" w:hAnsi="微软雅黑" w:eastAsia="微软雅黑"/>
                <w:color w:val="auto"/>
                <w:sz w:val="21"/>
                <w:szCs w:val="21"/>
              </w:rPr>
            </w:pPr>
            <w:r>
              <w:rPr>
                <w:rFonts w:hint="eastAsia" w:ascii="微软雅黑" w:hAnsi="微软雅黑" w:eastAsia="微软雅黑"/>
                <w:color w:val="auto"/>
                <w:sz w:val="21"/>
                <w:szCs w:val="21"/>
              </w:rPr>
              <w:t>响应报价指成交人将响应产品送达采购人指定地点并安装调试完成直至最终验收合格及质保期内的所有费用，包括：产品价（出厂价或销售价）、运至采购人现场的运输费（含装卸费）、保险费、伴随货物交运、设备安装、调试费、人员费、质保费、培训费、安全措施费、企业管理费、验收、利润、招标代理服务费和各种应纳的税费、一切可预见和不可预见的、合同明示或暗示的应由供应商承担的一切责任、义务和风险费用。由供应商结合自身实力、市场行情自主合理报价，供应商必须自行考虑本项目在实施期间的一切可能产生的费用。合同履行期间不因其他因素变化（如市场因素、国家政策变化等）而作调整。</w:t>
            </w:r>
          </w:p>
        </w:tc>
      </w:tr>
      <w:tr w14:paraId="5D1B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Mar>
              <w:top w:w="57" w:type="dxa"/>
              <w:bottom w:w="57" w:type="dxa"/>
            </w:tcMar>
            <w:vAlign w:val="center"/>
          </w:tcPr>
          <w:p w14:paraId="5E6636A0">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16</w:t>
            </w:r>
          </w:p>
        </w:tc>
        <w:tc>
          <w:tcPr>
            <w:tcW w:w="1254" w:type="dxa"/>
            <w:tcMar>
              <w:top w:w="57" w:type="dxa"/>
              <w:bottom w:w="57" w:type="dxa"/>
            </w:tcMar>
            <w:vAlign w:val="center"/>
          </w:tcPr>
          <w:p w14:paraId="41CB4A2A">
            <w:pPr>
              <w:pStyle w:val="23"/>
              <w:adjustRightInd w:val="0"/>
              <w:snapToGrid w:val="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知识产权</w:t>
            </w:r>
          </w:p>
        </w:tc>
        <w:tc>
          <w:tcPr>
            <w:tcW w:w="7485" w:type="dxa"/>
            <w:tcMar>
              <w:top w:w="57" w:type="dxa"/>
              <w:bottom w:w="57" w:type="dxa"/>
            </w:tcMar>
            <w:vAlign w:val="center"/>
          </w:tcPr>
          <w:p w14:paraId="4883055A">
            <w:pPr>
              <w:pStyle w:val="23"/>
              <w:adjustRightInd w:val="0"/>
              <w:snapToGrid w:val="0"/>
              <w:ind w:firstLine="420" w:firstLineChars="200"/>
              <w:rPr>
                <w:rFonts w:hint="eastAsia" w:ascii="微软雅黑" w:hAnsi="微软雅黑" w:eastAsia="微软雅黑"/>
                <w:color w:val="auto"/>
                <w:sz w:val="21"/>
                <w:szCs w:val="21"/>
              </w:rPr>
            </w:pPr>
            <w:r>
              <w:rPr>
                <w:rFonts w:hint="eastAsia" w:ascii="微软雅黑" w:hAnsi="微软雅黑" w:eastAsia="微软雅黑"/>
                <w:color w:val="auto"/>
                <w:sz w:val="21"/>
                <w:szCs w:val="21"/>
              </w:rPr>
              <w:t>采购人在中华人民共和国境内使用供应商提供的货物及服务时免受第三方提出的侵犯其专利权或其它知识产权的起诉。如果第三方提出侵权指控，成交人应承担由此而引起的一切法律责任和费用。</w:t>
            </w:r>
          </w:p>
          <w:p w14:paraId="2B989B92">
            <w:pPr>
              <w:pStyle w:val="23"/>
              <w:adjustRightInd w:val="0"/>
              <w:snapToGrid w:val="0"/>
              <w:ind w:firstLine="420" w:firstLineChars="200"/>
              <w:rPr>
                <w:rFonts w:hint="eastAsia" w:ascii="微软雅黑" w:hAnsi="微软雅黑" w:eastAsia="微软雅黑"/>
                <w:color w:val="auto"/>
                <w:sz w:val="21"/>
                <w:szCs w:val="21"/>
              </w:rPr>
            </w:pPr>
            <w:r>
              <w:rPr>
                <w:rFonts w:hint="eastAsia" w:ascii="微软雅黑" w:hAnsi="微软雅黑" w:eastAsia="微软雅黑"/>
                <w:color w:val="auto"/>
                <w:sz w:val="21"/>
                <w:szCs w:val="21"/>
              </w:rPr>
              <w:t>涉及软件开发等服务类项目知识产权的，知识产权归采购人所有。</w:t>
            </w:r>
          </w:p>
          <w:p w14:paraId="32FF649A">
            <w:pPr>
              <w:pStyle w:val="23"/>
              <w:adjustRightInd w:val="0"/>
              <w:snapToGrid w:val="0"/>
              <w:ind w:firstLine="420" w:firstLineChars="200"/>
              <w:rPr>
                <w:rFonts w:hint="eastAsia" w:ascii="微软雅黑" w:hAnsi="微软雅黑" w:eastAsia="微软雅黑"/>
                <w:color w:val="auto"/>
                <w:sz w:val="21"/>
                <w:szCs w:val="21"/>
              </w:rPr>
            </w:pPr>
            <w:r>
              <w:rPr>
                <w:rFonts w:hint="eastAsia" w:ascii="微软雅黑" w:hAnsi="微软雅黑" w:eastAsia="微软雅黑"/>
                <w:color w:val="auto"/>
                <w:sz w:val="21"/>
                <w:szCs w:val="21"/>
              </w:rPr>
              <w:t>供应商</w:t>
            </w:r>
            <w:r>
              <w:rPr>
                <w:rFonts w:ascii="微软雅黑" w:hAnsi="微软雅黑" w:eastAsia="微软雅黑"/>
                <w:color w:val="auto"/>
                <w:sz w:val="21"/>
                <w:szCs w:val="21"/>
              </w:rPr>
              <w:t>不得泄露</w:t>
            </w:r>
            <w:r>
              <w:rPr>
                <w:rFonts w:hint="eastAsia" w:ascii="微软雅黑" w:hAnsi="微软雅黑" w:eastAsia="微软雅黑"/>
                <w:color w:val="auto"/>
                <w:sz w:val="21"/>
                <w:szCs w:val="21"/>
              </w:rPr>
              <w:t>采</w:t>
            </w:r>
            <w:r>
              <w:rPr>
                <w:rFonts w:ascii="微软雅黑" w:hAnsi="微软雅黑" w:eastAsia="微软雅黑"/>
                <w:color w:val="auto"/>
                <w:sz w:val="21"/>
                <w:szCs w:val="21"/>
              </w:rPr>
              <w:t>购人所提供的属于国家秘密的信息和数据；未经</w:t>
            </w:r>
            <w:r>
              <w:rPr>
                <w:rFonts w:hint="eastAsia" w:ascii="微软雅黑" w:hAnsi="微软雅黑" w:eastAsia="微软雅黑"/>
                <w:color w:val="auto"/>
                <w:sz w:val="21"/>
                <w:szCs w:val="21"/>
              </w:rPr>
              <w:t>采购</w:t>
            </w:r>
            <w:r>
              <w:rPr>
                <w:rFonts w:ascii="微软雅黑" w:hAnsi="微软雅黑" w:eastAsia="微软雅黑"/>
                <w:color w:val="auto"/>
                <w:sz w:val="21"/>
                <w:szCs w:val="21"/>
              </w:rPr>
              <w:t>人</w:t>
            </w:r>
            <w:r>
              <w:rPr>
                <w:rFonts w:hint="eastAsia" w:ascii="微软雅黑" w:hAnsi="微软雅黑" w:eastAsia="微软雅黑"/>
                <w:color w:val="auto"/>
                <w:sz w:val="21"/>
                <w:szCs w:val="21"/>
              </w:rPr>
              <w:t>书面</w:t>
            </w:r>
            <w:r>
              <w:rPr>
                <w:rFonts w:ascii="微软雅黑" w:hAnsi="微软雅黑" w:eastAsia="微软雅黑"/>
                <w:color w:val="auto"/>
                <w:sz w:val="21"/>
                <w:szCs w:val="21"/>
              </w:rPr>
              <w:t>许可，不得使用或者以其他方式给任何第三方提供本项目的相关信息和数据</w:t>
            </w:r>
            <w:r>
              <w:rPr>
                <w:rFonts w:hint="eastAsia" w:ascii="微软雅黑" w:hAnsi="微软雅黑" w:eastAsia="微软雅黑"/>
                <w:color w:val="auto"/>
                <w:sz w:val="21"/>
                <w:szCs w:val="21"/>
              </w:rPr>
              <w:t>。</w:t>
            </w:r>
          </w:p>
        </w:tc>
      </w:tr>
    </w:tbl>
    <w:p w14:paraId="2223F27D">
      <w:pPr>
        <w:rPr>
          <w:rFonts w:hint="eastAsia" w:ascii="微软雅黑" w:hAnsi="微软雅黑" w:eastAsia="微软雅黑"/>
          <w:color w:val="auto"/>
          <w:sz w:val="28"/>
          <w:szCs w:val="28"/>
        </w:rPr>
      </w:pPr>
    </w:p>
    <w:p w14:paraId="1E7AADC9">
      <w:pPr>
        <w:pStyle w:val="12"/>
        <w:rPr>
          <w:color w:val="auto"/>
        </w:rPr>
      </w:pPr>
      <w:r>
        <w:rPr>
          <w:color w:val="auto"/>
        </w:rPr>
        <w:br w:type="page"/>
      </w:r>
    </w:p>
    <w:p w14:paraId="333FFF08">
      <w:pPr>
        <w:pStyle w:val="3"/>
        <w:spacing w:line="480" w:lineRule="auto"/>
        <w:rPr>
          <w:rFonts w:hint="eastAsia" w:ascii="微软雅黑" w:hAnsi="微软雅黑" w:eastAsia="微软雅黑"/>
          <w:color w:val="auto"/>
          <w:sz w:val="28"/>
          <w:szCs w:val="28"/>
        </w:rPr>
      </w:pPr>
      <w:r>
        <w:rPr>
          <w:rFonts w:hint="eastAsia" w:ascii="微软雅黑" w:hAnsi="微软雅黑" w:eastAsia="微软雅黑"/>
          <w:color w:val="auto"/>
          <w:sz w:val="28"/>
          <w:szCs w:val="28"/>
        </w:rPr>
        <w:t>一、总  则</w:t>
      </w:r>
      <w:bookmarkEnd w:id="7"/>
      <w:bookmarkEnd w:id="8"/>
    </w:p>
    <w:p w14:paraId="5873BCCA">
      <w:pPr>
        <w:numPr>
          <w:ilvl w:val="0"/>
          <w:numId w:val="1"/>
        </w:numPr>
        <w:adjustRightInd w:val="0"/>
        <w:snapToGrid w:val="0"/>
        <w:spacing w:line="480" w:lineRule="exact"/>
        <w:rPr>
          <w:rFonts w:hint="eastAsia" w:ascii="微软雅黑" w:hAnsi="微软雅黑" w:eastAsia="微软雅黑"/>
          <w:b/>
          <w:bCs/>
          <w:color w:val="auto"/>
          <w:szCs w:val="21"/>
        </w:rPr>
      </w:pPr>
      <w:r>
        <w:rPr>
          <w:rFonts w:hint="eastAsia" w:ascii="微软雅黑" w:hAnsi="微软雅黑" w:eastAsia="微软雅黑"/>
          <w:b/>
          <w:bCs/>
          <w:color w:val="auto"/>
          <w:szCs w:val="21"/>
        </w:rPr>
        <w:t>概述</w:t>
      </w:r>
    </w:p>
    <w:p w14:paraId="462D7F74">
      <w:pPr>
        <w:numPr>
          <w:ilvl w:val="1"/>
          <w:numId w:val="2"/>
        </w:numPr>
        <w:adjustRightInd w:val="0"/>
        <w:snapToGrid w:val="0"/>
        <w:spacing w:line="440" w:lineRule="exact"/>
        <w:rPr>
          <w:rFonts w:hint="eastAsia" w:ascii="微软雅黑" w:hAnsi="微软雅黑" w:eastAsia="微软雅黑"/>
          <w:color w:val="auto"/>
          <w:szCs w:val="21"/>
        </w:rPr>
      </w:pPr>
      <w:r>
        <w:rPr>
          <w:rFonts w:hint="eastAsia" w:ascii="微软雅黑" w:hAnsi="微软雅黑" w:eastAsia="微软雅黑"/>
          <w:color w:val="auto"/>
          <w:szCs w:val="21"/>
        </w:rPr>
        <w:t>适用范围：本评比文件仅适用于第一章“评比邀请书”中所述项目。</w:t>
      </w:r>
    </w:p>
    <w:p w14:paraId="4140B511">
      <w:pPr>
        <w:numPr>
          <w:ilvl w:val="1"/>
          <w:numId w:val="2"/>
        </w:numPr>
        <w:adjustRightInd w:val="0"/>
        <w:snapToGrid w:val="0"/>
        <w:spacing w:line="440" w:lineRule="exact"/>
        <w:rPr>
          <w:rFonts w:hint="eastAsia" w:ascii="微软雅黑" w:hAnsi="微软雅黑" w:eastAsia="微软雅黑"/>
          <w:color w:val="auto"/>
          <w:szCs w:val="21"/>
        </w:rPr>
      </w:pPr>
      <w:r>
        <w:rPr>
          <w:rFonts w:hint="eastAsia" w:ascii="微软雅黑" w:hAnsi="微软雅黑" w:eastAsia="微软雅黑"/>
          <w:color w:val="auto"/>
          <w:szCs w:val="21"/>
        </w:rPr>
        <w:t>定义：</w:t>
      </w:r>
    </w:p>
    <w:p w14:paraId="3C36CC72">
      <w:pPr>
        <w:pStyle w:val="23"/>
        <w:adjustRightInd w:val="0"/>
        <w:snapToGrid w:val="0"/>
        <w:spacing w:line="440" w:lineRule="exact"/>
        <w:rPr>
          <w:rFonts w:hint="eastAsia" w:ascii="微软雅黑" w:hAnsi="微软雅黑" w:eastAsia="微软雅黑"/>
          <w:color w:val="auto"/>
          <w:sz w:val="21"/>
          <w:szCs w:val="21"/>
        </w:rPr>
      </w:pPr>
      <w:r>
        <w:rPr>
          <w:rFonts w:hint="eastAsia" w:ascii="微软雅黑" w:hAnsi="微软雅黑" w:eastAsia="微软雅黑"/>
          <w:color w:val="auto"/>
          <w:sz w:val="21"/>
          <w:szCs w:val="21"/>
        </w:rPr>
        <w:t>1.2.1本项目：系指精密超声喷涂设备采购项目</w:t>
      </w:r>
      <w:r>
        <w:rPr>
          <w:rFonts w:hint="eastAsia" w:ascii="微软雅黑" w:hAnsi="微软雅黑" w:eastAsia="微软雅黑"/>
          <w:color w:val="auto"/>
          <w:sz w:val="21"/>
          <w:szCs w:val="21"/>
          <w:lang w:eastAsia="zh-CN"/>
        </w:rPr>
        <w:t>（</w:t>
      </w:r>
      <w:r>
        <w:rPr>
          <w:rFonts w:hint="eastAsia" w:ascii="微软雅黑" w:hAnsi="微软雅黑" w:eastAsia="微软雅黑"/>
          <w:color w:val="auto"/>
          <w:sz w:val="21"/>
          <w:szCs w:val="21"/>
          <w:lang w:val="en-US" w:eastAsia="zh-CN"/>
        </w:rPr>
        <w:t>第二次</w:t>
      </w:r>
      <w:r>
        <w:rPr>
          <w:rFonts w:hint="eastAsia" w:ascii="微软雅黑" w:hAnsi="微软雅黑" w:eastAsia="微软雅黑"/>
          <w:color w:val="auto"/>
          <w:sz w:val="21"/>
          <w:szCs w:val="21"/>
          <w:lang w:eastAsia="zh-CN"/>
        </w:rPr>
        <w:t>）</w:t>
      </w:r>
      <w:r>
        <w:rPr>
          <w:rFonts w:hint="eastAsia" w:ascii="微软雅黑" w:hAnsi="微软雅黑" w:eastAsia="微软雅黑"/>
          <w:color w:val="auto"/>
          <w:sz w:val="21"/>
          <w:szCs w:val="21"/>
        </w:rPr>
        <w:t>。</w:t>
      </w:r>
    </w:p>
    <w:p w14:paraId="0D2D0967">
      <w:pPr>
        <w:adjustRightInd w:val="0"/>
        <w:snapToGrid w:val="0"/>
        <w:spacing w:line="440" w:lineRule="exact"/>
        <w:rPr>
          <w:rFonts w:hint="eastAsia" w:ascii="微软雅黑" w:hAnsi="微软雅黑" w:eastAsia="微软雅黑"/>
          <w:color w:val="auto"/>
          <w:szCs w:val="21"/>
        </w:rPr>
      </w:pPr>
      <w:r>
        <w:rPr>
          <w:rFonts w:hint="eastAsia" w:ascii="微软雅黑" w:hAnsi="微软雅黑" w:eastAsia="微软雅黑"/>
          <w:color w:val="auto"/>
          <w:szCs w:val="21"/>
        </w:rPr>
        <w:t>1.2.2采购人：系指</w:t>
      </w:r>
      <w:r>
        <w:rPr>
          <w:rFonts w:hint="eastAsia" w:ascii="微软雅黑" w:hAnsi="微软雅黑" w:eastAsia="微软雅黑" w:cs="宋体"/>
          <w:color w:val="auto"/>
          <w:szCs w:val="21"/>
        </w:rPr>
        <w:t>哈尔滨工业大学重庆研究院</w:t>
      </w:r>
      <w:r>
        <w:rPr>
          <w:rFonts w:hint="eastAsia" w:ascii="微软雅黑" w:hAnsi="微软雅黑" w:eastAsia="微软雅黑"/>
          <w:color w:val="auto"/>
          <w:szCs w:val="21"/>
        </w:rPr>
        <w:t>。</w:t>
      </w:r>
    </w:p>
    <w:p w14:paraId="1B6D637D">
      <w:pPr>
        <w:adjustRightInd w:val="0"/>
        <w:snapToGrid w:val="0"/>
        <w:spacing w:line="440" w:lineRule="exact"/>
        <w:rPr>
          <w:rFonts w:hint="eastAsia" w:ascii="微软雅黑" w:hAnsi="微软雅黑" w:eastAsia="微软雅黑"/>
          <w:color w:val="auto"/>
          <w:szCs w:val="21"/>
        </w:rPr>
      </w:pPr>
      <w:r>
        <w:rPr>
          <w:rFonts w:hint="eastAsia" w:ascii="微软雅黑" w:hAnsi="微软雅黑" w:eastAsia="微软雅黑"/>
          <w:color w:val="auto"/>
          <w:szCs w:val="21"/>
        </w:rPr>
        <w:t>1.3  交货地点：采购人指定地点（重庆）</w:t>
      </w:r>
    </w:p>
    <w:p w14:paraId="00F2686F">
      <w:pPr>
        <w:adjustRightInd w:val="0"/>
        <w:snapToGrid w:val="0"/>
        <w:spacing w:line="440" w:lineRule="exact"/>
        <w:rPr>
          <w:rFonts w:hint="eastAsia" w:ascii="微软雅黑" w:hAnsi="微软雅黑" w:eastAsia="微软雅黑"/>
          <w:color w:val="auto"/>
          <w:szCs w:val="21"/>
        </w:rPr>
      </w:pPr>
      <w:r>
        <w:rPr>
          <w:rFonts w:hint="eastAsia" w:ascii="微软雅黑" w:hAnsi="微软雅黑" w:eastAsia="微软雅黑"/>
          <w:color w:val="auto"/>
          <w:szCs w:val="21"/>
        </w:rPr>
        <w:t>1.4  交货时间：满足本须知前附表中第</w:t>
      </w:r>
      <w:r>
        <w:rPr>
          <w:rFonts w:hint="eastAsia" w:ascii="微软雅黑" w:hAnsi="微软雅黑" w:eastAsia="微软雅黑"/>
          <w:b/>
          <w:color w:val="auto"/>
          <w:szCs w:val="21"/>
          <w:u w:val="single"/>
        </w:rPr>
        <w:t>3</w:t>
      </w:r>
      <w:r>
        <w:rPr>
          <w:rFonts w:hint="eastAsia" w:ascii="微软雅黑" w:hAnsi="微软雅黑" w:eastAsia="微软雅黑"/>
          <w:color w:val="auto"/>
          <w:szCs w:val="21"/>
        </w:rPr>
        <w:t>项</w:t>
      </w:r>
    </w:p>
    <w:p w14:paraId="688F3083">
      <w:pPr>
        <w:numPr>
          <w:ilvl w:val="0"/>
          <w:numId w:val="1"/>
        </w:numPr>
        <w:adjustRightInd w:val="0"/>
        <w:snapToGrid w:val="0"/>
        <w:spacing w:line="480" w:lineRule="exact"/>
        <w:rPr>
          <w:rFonts w:hint="eastAsia" w:ascii="微软雅黑" w:hAnsi="微软雅黑" w:eastAsia="微软雅黑"/>
          <w:b/>
          <w:bCs/>
          <w:color w:val="auto"/>
          <w:szCs w:val="21"/>
        </w:rPr>
      </w:pPr>
      <w:r>
        <w:rPr>
          <w:rFonts w:hint="eastAsia" w:ascii="微软雅黑" w:hAnsi="微软雅黑" w:eastAsia="微软雅黑"/>
          <w:b/>
          <w:bCs/>
          <w:color w:val="auto"/>
          <w:szCs w:val="21"/>
        </w:rPr>
        <w:t>评比范围</w:t>
      </w:r>
    </w:p>
    <w:p w14:paraId="3F8FCD8E">
      <w:pPr>
        <w:adjustRightInd w:val="0"/>
        <w:snapToGrid w:val="0"/>
        <w:spacing w:line="480" w:lineRule="exact"/>
        <w:rPr>
          <w:rFonts w:hint="eastAsia" w:ascii="微软雅黑" w:hAnsi="微软雅黑" w:eastAsia="微软雅黑"/>
          <w:b/>
          <w:bCs/>
          <w:color w:val="auto"/>
          <w:szCs w:val="21"/>
        </w:rPr>
      </w:pPr>
      <w:r>
        <w:rPr>
          <w:rFonts w:hint="eastAsia" w:ascii="微软雅黑" w:hAnsi="微软雅黑" w:eastAsia="微软雅黑"/>
          <w:bCs/>
          <w:color w:val="auto"/>
          <w:szCs w:val="21"/>
        </w:rPr>
        <w:t>2.1</w:t>
      </w:r>
      <w:r>
        <w:rPr>
          <w:rFonts w:hint="eastAsia" w:ascii="微软雅黑" w:hAnsi="微软雅黑" w:eastAsia="微软雅黑"/>
          <w:color w:val="auto"/>
          <w:szCs w:val="21"/>
        </w:rPr>
        <w:t>详见第四章</w:t>
      </w:r>
      <w:r>
        <w:rPr>
          <w:rFonts w:hint="eastAsia" w:ascii="微软雅黑" w:hAnsi="微软雅黑" w:eastAsia="微软雅黑"/>
          <w:bCs/>
          <w:color w:val="auto"/>
          <w:kern w:val="44"/>
          <w:szCs w:val="21"/>
        </w:rPr>
        <w:t>技术服务需求及说明</w:t>
      </w:r>
    </w:p>
    <w:p w14:paraId="01287C27">
      <w:pPr>
        <w:numPr>
          <w:ilvl w:val="0"/>
          <w:numId w:val="1"/>
        </w:numPr>
        <w:adjustRightInd w:val="0"/>
        <w:snapToGrid w:val="0"/>
        <w:spacing w:line="480" w:lineRule="exact"/>
        <w:rPr>
          <w:rFonts w:hint="eastAsia" w:ascii="微软雅黑" w:hAnsi="微软雅黑" w:eastAsia="微软雅黑"/>
          <w:b/>
          <w:bCs/>
          <w:color w:val="auto"/>
          <w:szCs w:val="21"/>
        </w:rPr>
      </w:pPr>
      <w:bookmarkStart w:id="11" w:name="_Toc23613344"/>
      <w:r>
        <w:rPr>
          <w:rFonts w:hint="eastAsia" w:ascii="微软雅黑" w:hAnsi="微软雅黑" w:eastAsia="微软雅黑"/>
          <w:b/>
          <w:bCs/>
          <w:color w:val="auto"/>
          <w:szCs w:val="21"/>
        </w:rPr>
        <w:t>评比供应商的资格</w:t>
      </w:r>
      <w:bookmarkEnd w:id="11"/>
    </w:p>
    <w:p w14:paraId="1AF1DC53">
      <w:pPr>
        <w:adjustRightInd w:val="0"/>
        <w:snapToGrid w:val="0"/>
        <w:spacing w:line="480" w:lineRule="exact"/>
        <w:ind w:left="372" w:hanging="371" w:hangingChars="177"/>
        <w:rPr>
          <w:rFonts w:hint="eastAsia" w:ascii="微软雅黑" w:hAnsi="微软雅黑" w:eastAsia="微软雅黑"/>
          <w:color w:val="auto"/>
          <w:szCs w:val="21"/>
        </w:rPr>
      </w:pPr>
      <w:r>
        <w:rPr>
          <w:rFonts w:hint="eastAsia" w:ascii="微软雅黑" w:hAnsi="微软雅黑" w:eastAsia="微软雅黑"/>
          <w:color w:val="auto"/>
          <w:szCs w:val="21"/>
        </w:rPr>
        <w:t>3.1参加本次服务项目评比的评比供应商必须满足本须知前附表中第</w:t>
      </w:r>
      <w:r>
        <w:rPr>
          <w:rFonts w:hint="eastAsia" w:ascii="微软雅黑" w:hAnsi="微软雅黑" w:eastAsia="微软雅黑"/>
          <w:b/>
          <w:color w:val="auto"/>
          <w:szCs w:val="21"/>
          <w:u w:val="single"/>
        </w:rPr>
        <w:t>4</w:t>
      </w:r>
      <w:r>
        <w:rPr>
          <w:rFonts w:hint="eastAsia" w:ascii="微软雅黑" w:hAnsi="微软雅黑" w:eastAsia="微软雅黑"/>
          <w:color w:val="auto"/>
          <w:szCs w:val="21"/>
        </w:rPr>
        <w:t>项的资格要求</w:t>
      </w:r>
    </w:p>
    <w:p w14:paraId="3C74A4F7">
      <w:pPr>
        <w:adjustRightInd w:val="0"/>
        <w:snapToGrid w:val="0"/>
        <w:spacing w:line="480" w:lineRule="exact"/>
        <w:ind w:left="315" w:hanging="315" w:hangingChars="150"/>
        <w:rPr>
          <w:rFonts w:hint="eastAsia" w:ascii="微软雅黑" w:hAnsi="微软雅黑" w:eastAsia="微软雅黑"/>
          <w:color w:val="auto"/>
          <w:szCs w:val="21"/>
        </w:rPr>
      </w:pPr>
      <w:r>
        <w:rPr>
          <w:rFonts w:hint="eastAsia" w:ascii="微软雅黑" w:hAnsi="微软雅黑" w:eastAsia="微软雅黑"/>
          <w:color w:val="auto"/>
          <w:szCs w:val="21"/>
        </w:rPr>
        <w:t>3.2评比供应商必须向代理机构购买评比文件并登记备案，未向代理机构购买评比文件并登记备案的潜</w:t>
      </w:r>
    </w:p>
    <w:p w14:paraId="41D7E509">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在评比供应商均无资格参加本次评比。</w:t>
      </w:r>
    </w:p>
    <w:p w14:paraId="57F51B65">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3.3评比供应商应遵守国家法律法规及采购人相关规定。</w:t>
      </w:r>
    </w:p>
    <w:p w14:paraId="25B8470E">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3.4本项目评比不接受联合体形式的评比。</w:t>
      </w:r>
    </w:p>
    <w:p w14:paraId="4985363B">
      <w:pPr>
        <w:adjustRightInd w:val="0"/>
        <w:snapToGrid w:val="0"/>
        <w:spacing w:line="480" w:lineRule="exact"/>
        <w:rPr>
          <w:rFonts w:hint="eastAsia" w:ascii="微软雅黑" w:hAnsi="微软雅黑" w:eastAsia="微软雅黑"/>
          <w:color w:val="auto"/>
          <w:szCs w:val="21"/>
        </w:rPr>
      </w:pPr>
      <w:bookmarkStart w:id="12" w:name="_Toc23613345"/>
      <w:r>
        <w:rPr>
          <w:rFonts w:hint="eastAsia" w:ascii="微软雅黑" w:hAnsi="微软雅黑" w:eastAsia="微软雅黑"/>
          <w:color w:val="auto"/>
          <w:szCs w:val="21"/>
        </w:rPr>
        <w:t>3.5本项目评比不接受合同分包。</w:t>
      </w:r>
    </w:p>
    <w:p w14:paraId="2AEACD94">
      <w:pPr>
        <w:numPr>
          <w:ilvl w:val="0"/>
          <w:numId w:val="1"/>
        </w:numPr>
        <w:adjustRightInd w:val="0"/>
        <w:snapToGrid w:val="0"/>
        <w:spacing w:line="480" w:lineRule="exact"/>
        <w:rPr>
          <w:rFonts w:hint="eastAsia" w:ascii="微软雅黑" w:hAnsi="微软雅黑" w:eastAsia="微软雅黑"/>
          <w:b/>
          <w:bCs/>
          <w:color w:val="auto"/>
          <w:szCs w:val="21"/>
        </w:rPr>
      </w:pPr>
      <w:r>
        <w:rPr>
          <w:rFonts w:hint="eastAsia" w:ascii="微软雅黑" w:hAnsi="微软雅黑" w:eastAsia="微软雅黑"/>
          <w:b/>
          <w:bCs/>
          <w:color w:val="auto"/>
          <w:szCs w:val="21"/>
        </w:rPr>
        <w:t>评比费用</w:t>
      </w:r>
      <w:bookmarkEnd w:id="12"/>
    </w:p>
    <w:p w14:paraId="7834AD17">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4.1 评比供应商在评比过程中发生的一切费用，无论成交与否，均由评比供应商自负。</w:t>
      </w:r>
    </w:p>
    <w:p w14:paraId="0E59DB97">
      <w:pPr>
        <w:numPr>
          <w:ilvl w:val="0"/>
          <w:numId w:val="1"/>
        </w:numPr>
        <w:adjustRightInd w:val="0"/>
        <w:snapToGrid w:val="0"/>
        <w:spacing w:line="480" w:lineRule="exact"/>
        <w:rPr>
          <w:rFonts w:hint="eastAsia" w:ascii="微软雅黑" w:hAnsi="微软雅黑" w:eastAsia="微软雅黑"/>
          <w:b/>
          <w:bCs/>
          <w:color w:val="auto"/>
          <w:szCs w:val="21"/>
        </w:rPr>
      </w:pPr>
      <w:r>
        <w:rPr>
          <w:rFonts w:hint="eastAsia" w:ascii="微软雅黑" w:hAnsi="微软雅黑" w:eastAsia="微软雅黑"/>
          <w:b/>
          <w:bCs/>
          <w:color w:val="auto"/>
          <w:szCs w:val="21"/>
        </w:rPr>
        <w:t>现场考察</w:t>
      </w:r>
    </w:p>
    <w:p w14:paraId="7C22FD43">
      <w:pPr>
        <w:adjustRightInd w:val="0"/>
        <w:snapToGrid w:val="0"/>
        <w:spacing w:line="480" w:lineRule="exact"/>
        <w:ind w:left="372" w:hanging="371" w:hangingChars="177"/>
        <w:rPr>
          <w:rFonts w:hint="eastAsia" w:ascii="微软雅黑" w:hAnsi="微软雅黑" w:eastAsia="微软雅黑"/>
          <w:color w:val="auto"/>
          <w:szCs w:val="21"/>
        </w:rPr>
      </w:pPr>
      <w:r>
        <w:rPr>
          <w:rFonts w:hint="eastAsia" w:ascii="微软雅黑" w:hAnsi="微软雅黑" w:eastAsia="微软雅黑"/>
          <w:color w:val="auto"/>
          <w:szCs w:val="21"/>
        </w:rPr>
        <w:t>5.1评比供应商应按照本须知前附表中第</w:t>
      </w:r>
      <w:r>
        <w:rPr>
          <w:rFonts w:hint="eastAsia" w:ascii="微软雅黑" w:hAnsi="微软雅黑" w:eastAsia="微软雅黑"/>
          <w:b/>
          <w:color w:val="auto"/>
          <w:szCs w:val="21"/>
          <w:u w:val="single"/>
        </w:rPr>
        <w:t>5</w:t>
      </w:r>
      <w:r>
        <w:rPr>
          <w:rFonts w:hint="eastAsia" w:ascii="微软雅黑" w:hAnsi="微软雅黑" w:eastAsia="微软雅黑"/>
          <w:color w:val="auto"/>
          <w:szCs w:val="21"/>
        </w:rPr>
        <w:t>项规定的时间和地点，参加由评比方统一组织的现场考察，</w:t>
      </w:r>
    </w:p>
    <w:p w14:paraId="2AB568CC">
      <w:pPr>
        <w:adjustRightInd w:val="0"/>
        <w:snapToGrid w:val="0"/>
        <w:spacing w:line="480" w:lineRule="exact"/>
        <w:ind w:left="372" w:hanging="371" w:hangingChars="177"/>
        <w:rPr>
          <w:rFonts w:hint="eastAsia" w:ascii="微软雅黑" w:hAnsi="微软雅黑" w:eastAsia="微软雅黑"/>
          <w:color w:val="auto"/>
          <w:szCs w:val="21"/>
        </w:rPr>
      </w:pPr>
      <w:r>
        <w:rPr>
          <w:rFonts w:hint="eastAsia" w:ascii="微软雅黑" w:hAnsi="微软雅黑" w:eastAsia="微软雅黑"/>
          <w:color w:val="auto"/>
          <w:szCs w:val="21"/>
        </w:rPr>
        <w:t>了解项目情况，自行负责、获得有关编制评比响应文件和签订服务合同所必需的一切资料。</w:t>
      </w:r>
    </w:p>
    <w:p w14:paraId="59034094">
      <w:pPr>
        <w:adjustRightInd w:val="0"/>
        <w:snapToGrid w:val="0"/>
        <w:spacing w:line="480" w:lineRule="exact"/>
        <w:ind w:left="372" w:hanging="371" w:hangingChars="177"/>
        <w:rPr>
          <w:rFonts w:hint="eastAsia" w:ascii="微软雅黑" w:hAnsi="微软雅黑" w:eastAsia="微软雅黑"/>
          <w:color w:val="auto"/>
          <w:szCs w:val="21"/>
        </w:rPr>
      </w:pPr>
      <w:r>
        <w:rPr>
          <w:rFonts w:hint="eastAsia" w:ascii="微软雅黑" w:hAnsi="微软雅黑" w:eastAsia="微软雅黑"/>
          <w:color w:val="auto"/>
          <w:szCs w:val="21"/>
        </w:rPr>
        <w:t>5.2评比供应商考察现场以后，将被认为已经对项目的总体情况、服务工作难度、条件及当地的有关情</w:t>
      </w:r>
    </w:p>
    <w:p w14:paraId="6D31C1A9">
      <w:pPr>
        <w:adjustRightInd w:val="0"/>
        <w:snapToGrid w:val="0"/>
        <w:spacing w:line="480" w:lineRule="exact"/>
        <w:ind w:left="372" w:hanging="371" w:hangingChars="177"/>
        <w:rPr>
          <w:rFonts w:hint="eastAsia" w:ascii="微软雅黑" w:hAnsi="微软雅黑" w:eastAsia="微软雅黑"/>
          <w:color w:val="auto"/>
          <w:szCs w:val="21"/>
        </w:rPr>
      </w:pPr>
      <w:r>
        <w:rPr>
          <w:rFonts w:hint="eastAsia" w:ascii="微软雅黑" w:hAnsi="微软雅黑" w:eastAsia="微软雅黑"/>
          <w:color w:val="auto"/>
          <w:szCs w:val="21"/>
        </w:rPr>
        <w:t>况获得了解，并认为评比供应商已充分了解了自己成交后有可能承担的风险、责任和义务，评比供应</w:t>
      </w:r>
    </w:p>
    <w:p w14:paraId="4CFEAF99">
      <w:pPr>
        <w:adjustRightInd w:val="0"/>
        <w:snapToGrid w:val="0"/>
        <w:spacing w:line="480" w:lineRule="exact"/>
        <w:ind w:left="372" w:hanging="371" w:hangingChars="177"/>
        <w:rPr>
          <w:rFonts w:hint="eastAsia" w:ascii="微软雅黑" w:hAnsi="微软雅黑" w:eastAsia="微软雅黑"/>
          <w:color w:val="auto"/>
          <w:szCs w:val="21"/>
        </w:rPr>
      </w:pPr>
      <w:r>
        <w:rPr>
          <w:rFonts w:hint="eastAsia" w:ascii="微软雅黑" w:hAnsi="微软雅黑" w:eastAsia="微软雅黑"/>
          <w:color w:val="auto"/>
          <w:szCs w:val="21"/>
        </w:rPr>
        <w:t>商未按时派人参加现场考察的，视为自动放弃该权利，在评比、合同签订及履行时不得以不熟悉项目</w:t>
      </w:r>
    </w:p>
    <w:p w14:paraId="19509CB3">
      <w:pPr>
        <w:adjustRightInd w:val="0"/>
        <w:snapToGrid w:val="0"/>
        <w:spacing w:line="480" w:lineRule="exact"/>
        <w:ind w:left="372" w:hanging="371" w:hangingChars="177"/>
        <w:rPr>
          <w:rFonts w:hint="eastAsia" w:ascii="微软雅黑" w:hAnsi="微软雅黑" w:eastAsia="微软雅黑"/>
          <w:color w:val="auto"/>
          <w:szCs w:val="21"/>
        </w:rPr>
      </w:pPr>
      <w:r>
        <w:rPr>
          <w:rFonts w:hint="eastAsia" w:ascii="微软雅黑" w:hAnsi="微软雅黑" w:eastAsia="微软雅黑"/>
          <w:color w:val="auto"/>
          <w:szCs w:val="21"/>
        </w:rPr>
        <w:t>情况为由提出相关要求。</w:t>
      </w:r>
    </w:p>
    <w:p w14:paraId="7192B068">
      <w:pPr>
        <w:adjustRightInd w:val="0"/>
        <w:snapToGrid w:val="0"/>
        <w:spacing w:line="480" w:lineRule="exact"/>
        <w:ind w:left="372" w:hanging="371" w:hangingChars="177"/>
        <w:rPr>
          <w:rFonts w:hint="eastAsia" w:ascii="微软雅黑" w:hAnsi="微软雅黑" w:eastAsia="微软雅黑"/>
          <w:color w:val="auto"/>
          <w:szCs w:val="21"/>
        </w:rPr>
      </w:pPr>
      <w:r>
        <w:rPr>
          <w:rFonts w:hint="eastAsia" w:ascii="微软雅黑" w:hAnsi="微软雅黑" w:eastAsia="微软雅黑"/>
          <w:color w:val="auto"/>
          <w:szCs w:val="21"/>
        </w:rPr>
        <w:t>5.3考察现场过程中，评比供应商及其代表可能会对其自身或对第三方造成的人身伤害、财产损失或损</w:t>
      </w:r>
    </w:p>
    <w:p w14:paraId="0411E3FE">
      <w:pPr>
        <w:adjustRightInd w:val="0"/>
        <w:snapToGrid w:val="0"/>
        <w:spacing w:line="480" w:lineRule="exact"/>
        <w:ind w:left="372" w:hanging="371" w:hangingChars="177"/>
        <w:rPr>
          <w:rFonts w:hint="eastAsia" w:ascii="微软雅黑" w:hAnsi="微软雅黑" w:eastAsia="微软雅黑"/>
          <w:color w:val="auto"/>
          <w:szCs w:val="21"/>
        </w:rPr>
      </w:pPr>
      <w:r>
        <w:rPr>
          <w:rFonts w:hint="eastAsia" w:ascii="微软雅黑" w:hAnsi="微软雅黑" w:eastAsia="微软雅黑"/>
          <w:color w:val="auto"/>
          <w:szCs w:val="21"/>
        </w:rPr>
        <w:t>坏，以及其他任何原因造成的损失、损坏或费用，必须由评比供应商及其代表自行承担。</w:t>
      </w:r>
    </w:p>
    <w:p w14:paraId="1ECC851F">
      <w:pPr>
        <w:adjustRightInd w:val="0"/>
        <w:snapToGrid w:val="0"/>
        <w:spacing w:line="480" w:lineRule="exact"/>
        <w:ind w:left="372" w:hanging="371" w:hangingChars="177"/>
        <w:rPr>
          <w:rFonts w:hint="eastAsia" w:ascii="微软雅黑" w:hAnsi="微软雅黑" w:eastAsia="微软雅黑"/>
          <w:color w:val="auto"/>
          <w:szCs w:val="21"/>
        </w:rPr>
      </w:pPr>
      <w:r>
        <w:rPr>
          <w:rFonts w:hint="eastAsia" w:ascii="微软雅黑" w:hAnsi="微软雅黑" w:eastAsia="微软雅黑"/>
          <w:color w:val="auto"/>
          <w:szCs w:val="21"/>
        </w:rPr>
        <w:t>5.4 在现场考察过程中，评比供应商只许委派1-2名代表参加，并严格遵守评比方提出的纪律要求。</w:t>
      </w:r>
    </w:p>
    <w:p w14:paraId="72B640CF">
      <w:pPr>
        <w:pStyle w:val="3"/>
        <w:spacing w:line="480" w:lineRule="auto"/>
        <w:rPr>
          <w:rFonts w:hint="eastAsia" w:ascii="微软雅黑" w:hAnsi="微软雅黑" w:eastAsia="微软雅黑"/>
          <w:color w:val="auto"/>
          <w:sz w:val="28"/>
          <w:szCs w:val="28"/>
        </w:rPr>
      </w:pPr>
      <w:bookmarkStart w:id="13" w:name="_Toc24455231"/>
      <w:bookmarkStart w:id="14" w:name="_Toc10213428"/>
      <w:bookmarkStart w:id="15" w:name="_Toc24083811"/>
      <w:bookmarkStart w:id="16" w:name="_Toc23613348"/>
      <w:bookmarkStart w:id="17" w:name="_Toc33340836"/>
      <w:bookmarkStart w:id="18" w:name="_Toc68963462"/>
      <w:r>
        <w:rPr>
          <w:rFonts w:hint="eastAsia" w:ascii="微软雅黑" w:hAnsi="微软雅黑" w:eastAsia="微软雅黑"/>
          <w:color w:val="auto"/>
          <w:sz w:val="28"/>
          <w:szCs w:val="28"/>
        </w:rPr>
        <w:t>二、评比文件</w:t>
      </w:r>
      <w:bookmarkEnd w:id="13"/>
      <w:bookmarkEnd w:id="14"/>
      <w:bookmarkEnd w:id="15"/>
      <w:bookmarkEnd w:id="16"/>
      <w:bookmarkEnd w:id="17"/>
      <w:bookmarkEnd w:id="18"/>
    </w:p>
    <w:p w14:paraId="032CA3A8">
      <w:pPr>
        <w:numPr>
          <w:ilvl w:val="0"/>
          <w:numId w:val="1"/>
        </w:numPr>
        <w:adjustRightInd w:val="0"/>
        <w:snapToGrid w:val="0"/>
        <w:spacing w:line="480" w:lineRule="exact"/>
        <w:rPr>
          <w:rFonts w:hint="eastAsia" w:ascii="微软雅黑" w:hAnsi="微软雅黑" w:eastAsia="微软雅黑"/>
          <w:b/>
          <w:bCs/>
          <w:color w:val="auto"/>
          <w:szCs w:val="21"/>
        </w:rPr>
      </w:pPr>
      <w:bookmarkStart w:id="19" w:name="_Toc23613349"/>
      <w:r>
        <w:rPr>
          <w:rFonts w:hint="eastAsia" w:ascii="微软雅黑" w:hAnsi="微软雅黑" w:eastAsia="微软雅黑"/>
          <w:b/>
          <w:bCs/>
          <w:color w:val="auto"/>
          <w:szCs w:val="21"/>
        </w:rPr>
        <w:t>评比文件的内容</w:t>
      </w:r>
      <w:bookmarkEnd w:id="19"/>
    </w:p>
    <w:p w14:paraId="62666D11">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6.1评比文件除本款下述内容外，还包括所有按照本须知第</w:t>
      </w:r>
      <w:r>
        <w:rPr>
          <w:rFonts w:hint="eastAsia" w:ascii="微软雅黑" w:hAnsi="微软雅黑" w:eastAsia="微软雅黑"/>
          <w:b/>
          <w:color w:val="auto"/>
          <w:szCs w:val="21"/>
          <w:u w:val="single"/>
        </w:rPr>
        <w:t>7.1</w:t>
      </w:r>
      <w:r>
        <w:rPr>
          <w:rFonts w:hint="eastAsia" w:ascii="微软雅黑" w:hAnsi="微软雅黑" w:eastAsia="微软雅黑"/>
          <w:color w:val="auto"/>
          <w:szCs w:val="21"/>
        </w:rPr>
        <w:t>款和第</w:t>
      </w:r>
      <w:r>
        <w:rPr>
          <w:rFonts w:hint="eastAsia" w:ascii="微软雅黑" w:hAnsi="微软雅黑" w:eastAsia="微软雅黑"/>
          <w:b/>
          <w:bCs/>
          <w:color w:val="auto"/>
          <w:szCs w:val="21"/>
          <w:u w:val="single"/>
        </w:rPr>
        <w:t>8</w:t>
      </w:r>
      <w:r>
        <w:rPr>
          <w:rFonts w:hint="eastAsia" w:ascii="微软雅黑" w:hAnsi="微软雅黑" w:eastAsia="微软雅黑"/>
          <w:color w:val="auto"/>
          <w:szCs w:val="21"/>
        </w:rPr>
        <w:t>条发出的澄清/修改补充文件。</w:t>
      </w:r>
    </w:p>
    <w:p w14:paraId="488DE2F5">
      <w:pPr>
        <w:numPr>
          <w:ilvl w:val="0"/>
          <w:numId w:val="3"/>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评比邀请书</w:t>
      </w:r>
    </w:p>
    <w:p w14:paraId="4F1322A9">
      <w:pPr>
        <w:numPr>
          <w:ilvl w:val="0"/>
          <w:numId w:val="3"/>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评比供应商须知</w:t>
      </w:r>
    </w:p>
    <w:p w14:paraId="0F4A25CF">
      <w:pPr>
        <w:numPr>
          <w:ilvl w:val="0"/>
          <w:numId w:val="3"/>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合同条件、格式</w:t>
      </w:r>
    </w:p>
    <w:p w14:paraId="384AEF1F">
      <w:pPr>
        <w:numPr>
          <w:ilvl w:val="0"/>
          <w:numId w:val="3"/>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技术服务需求及说明</w:t>
      </w:r>
    </w:p>
    <w:p w14:paraId="4DDABCDA">
      <w:pPr>
        <w:numPr>
          <w:ilvl w:val="0"/>
          <w:numId w:val="3"/>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评比响应文件格式</w:t>
      </w:r>
    </w:p>
    <w:p w14:paraId="11E3B912">
      <w:pPr>
        <w:numPr>
          <w:ilvl w:val="0"/>
          <w:numId w:val="3"/>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评审办法</w:t>
      </w:r>
    </w:p>
    <w:p w14:paraId="0DD31372">
      <w:pPr>
        <w:adjustRightInd w:val="0"/>
        <w:snapToGrid w:val="0"/>
        <w:spacing w:line="480" w:lineRule="exact"/>
        <w:ind w:left="372" w:hanging="371" w:hangingChars="177"/>
        <w:rPr>
          <w:rFonts w:hint="eastAsia" w:ascii="微软雅黑" w:hAnsi="微软雅黑" w:eastAsia="微软雅黑"/>
          <w:color w:val="auto"/>
          <w:szCs w:val="21"/>
        </w:rPr>
      </w:pPr>
      <w:r>
        <w:rPr>
          <w:rFonts w:hint="eastAsia" w:ascii="微软雅黑" w:hAnsi="微软雅黑" w:eastAsia="微软雅黑"/>
          <w:color w:val="auto"/>
          <w:szCs w:val="21"/>
        </w:rPr>
        <w:t>6.2评比供应商应仔细阅读评比文件，并按照评比文件的规定格式编制评比响应文件，凡与评比文件的</w:t>
      </w:r>
    </w:p>
    <w:p w14:paraId="76E76986">
      <w:pPr>
        <w:adjustRightInd w:val="0"/>
        <w:snapToGrid w:val="0"/>
        <w:spacing w:line="480" w:lineRule="exact"/>
        <w:ind w:left="372" w:hanging="371" w:hangingChars="177"/>
        <w:rPr>
          <w:rFonts w:hint="eastAsia" w:ascii="微软雅黑" w:hAnsi="微软雅黑" w:eastAsia="微软雅黑"/>
          <w:color w:val="auto"/>
          <w:szCs w:val="21"/>
        </w:rPr>
      </w:pPr>
      <w:r>
        <w:rPr>
          <w:rFonts w:hint="eastAsia" w:ascii="微软雅黑" w:hAnsi="微软雅黑" w:eastAsia="微软雅黑"/>
          <w:color w:val="auto"/>
          <w:szCs w:val="21"/>
        </w:rPr>
        <w:t>规定有重大不符的评比响应文件，将被视为无效评比，不予进入详细评审。</w:t>
      </w:r>
    </w:p>
    <w:p w14:paraId="69932978">
      <w:pPr>
        <w:numPr>
          <w:ilvl w:val="0"/>
          <w:numId w:val="1"/>
        </w:numPr>
        <w:adjustRightInd w:val="0"/>
        <w:snapToGrid w:val="0"/>
        <w:spacing w:line="480" w:lineRule="exact"/>
        <w:rPr>
          <w:rFonts w:hint="eastAsia" w:ascii="微软雅黑" w:hAnsi="微软雅黑" w:eastAsia="微软雅黑"/>
          <w:b/>
          <w:bCs/>
          <w:color w:val="auto"/>
          <w:szCs w:val="21"/>
        </w:rPr>
      </w:pPr>
      <w:bookmarkStart w:id="20" w:name="_Toc23613350"/>
      <w:r>
        <w:rPr>
          <w:rFonts w:hint="eastAsia" w:ascii="微软雅黑" w:hAnsi="微软雅黑" w:eastAsia="微软雅黑"/>
          <w:b/>
          <w:bCs/>
          <w:color w:val="auto"/>
          <w:szCs w:val="21"/>
        </w:rPr>
        <w:t>评比文件的澄清和解答</w:t>
      </w:r>
      <w:bookmarkEnd w:id="20"/>
    </w:p>
    <w:p w14:paraId="240A19B7">
      <w:pPr>
        <w:adjustRightInd w:val="0"/>
        <w:snapToGrid w:val="0"/>
        <w:spacing w:line="480" w:lineRule="exact"/>
        <w:ind w:left="372" w:hanging="371" w:hangingChars="177"/>
        <w:rPr>
          <w:rFonts w:hint="eastAsia" w:ascii="微软雅黑" w:hAnsi="微软雅黑" w:eastAsia="微软雅黑"/>
          <w:color w:val="auto"/>
          <w:szCs w:val="21"/>
        </w:rPr>
      </w:pPr>
      <w:r>
        <w:rPr>
          <w:rFonts w:hint="eastAsia" w:ascii="微软雅黑" w:hAnsi="微软雅黑" w:eastAsia="微软雅黑"/>
          <w:color w:val="auto"/>
          <w:szCs w:val="21"/>
        </w:rPr>
        <w:t>7.1评比供应商可以在本须知前附表中</w:t>
      </w:r>
      <w:r>
        <w:rPr>
          <w:rFonts w:hint="eastAsia" w:ascii="微软雅黑" w:hAnsi="微软雅黑" w:eastAsia="微软雅黑"/>
          <w:b/>
          <w:bCs/>
          <w:color w:val="auto"/>
          <w:szCs w:val="21"/>
        </w:rPr>
        <w:t>第6项</w:t>
      </w:r>
      <w:r>
        <w:rPr>
          <w:rFonts w:hint="eastAsia" w:ascii="微软雅黑" w:hAnsi="微软雅黑" w:eastAsia="微软雅黑"/>
          <w:color w:val="auto"/>
          <w:szCs w:val="21"/>
        </w:rPr>
        <w:t>规定的时间之前，对评比文件的有关事宜以书面形式（加</w:t>
      </w:r>
    </w:p>
    <w:p w14:paraId="20138DBB">
      <w:pPr>
        <w:adjustRightInd w:val="0"/>
        <w:snapToGrid w:val="0"/>
        <w:spacing w:line="480" w:lineRule="exact"/>
        <w:ind w:left="372" w:hanging="371" w:hangingChars="177"/>
        <w:rPr>
          <w:rFonts w:hint="eastAsia" w:ascii="微软雅黑" w:hAnsi="微软雅黑" w:eastAsia="微软雅黑"/>
          <w:color w:val="auto"/>
          <w:szCs w:val="21"/>
        </w:rPr>
      </w:pPr>
      <w:r>
        <w:rPr>
          <w:rFonts w:hint="eastAsia" w:ascii="微软雅黑" w:hAnsi="微软雅黑" w:eastAsia="微软雅黑"/>
          <w:color w:val="auto"/>
          <w:szCs w:val="21"/>
        </w:rPr>
        <w:t>盖公章）提请采购人予以澄清，采购人将通过书面形式向所有获得评比文件的评比供应商进行澄清</w:t>
      </w:r>
    </w:p>
    <w:p w14:paraId="58E8A5F8">
      <w:pPr>
        <w:adjustRightInd w:val="0"/>
        <w:snapToGrid w:val="0"/>
        <w:spacing w:line="480" w:lineRule="exact"/>
        <w:ind w:left="372" w:hanging="371" w:hangingChars="177"/>
        <w:rPr>
          <w:rFonts w:hint="eastAsia" w:ascii="微软雅黑" w:hAnsi="微软雅黑" w:eastAsia="微软雅黑"/>
          <w:color w:val="auto"/>
          <w:szCs w:val="21"/>
        </w:rPr>
      </w:pPr>
      <w:r>
        <w:rPr>
          <w:rFonts w:hint="eastAsia" w:ascii="微软雅黑" w:hAnsi="微软雅黑" w:eastAsia="微软雅黑"/>
          <w:color w:val="auto"/>
          <w:szCs w:val="21"/>
        </w:rPr>
        <w:t>（答复中不注明问题的来源）。</w:t>
      </w:r>
    </w:p>
    <w:p w14:paraId="01287D85">
      <w:pPr>
        <w:numPr>
          <w:ilvl w:val="0"/>
          <w:numId w:val="1"/>
        </w:numPr>
        <w:adjustRightInd w:val="0"/>
        <w:snapToGrid w:val="0"/>
        <w:spacing w:line="480" w:lineRule="exact"/>
        <w:rPr>
          <w:rFonts w:hint="eastAsia" w:ascii="微软雅黑" w:hAnsi="微软雅黑" w:eastAsia="微软雅黑"/>
          <w:b/>
          <w:bCs/>
          <w:color w:val="auto"/>
          <w:szCs w:val="21"/>
        </w:rPr>
      </w:pPr>
      <w:bookmarkStart w:id="21" w:name="_Toc23613351"/>
      <w:r>
        <w:rPr>
          <w:rFonts w:hint="eastAsia" w:ascii="微软雅黑" w:hAnsi="微软雅黑" w:eastAsia="微软雅黑"/>
          <w:b/>
          <w:bCs/>
          <w:color w:val="auto"/>
          <w:szCs w:val="21"/>
        </w:rPr>
        <w:t>评比文件的修改</w:t>
      </w:r>
      <w:bookmarkEnd w:id="21"/>
    </w:p>
    <w:p w14:paraId="3A375A1D">
      <w:pPr>
        <w:adjustRightInd w:val="0"/>
        <w:snapToGrid w:val="0"/>
        <w:spacing w:line="480" w:lineRule="exact"/>
        <w:ind w:left="372" w:hanging="371" w:hangingChars="177"/>
        <w:rPr>
          <w:rFonts w:hint="eastAsia" w:ascii="微软雅黑" w:hAnsi="微软雅黑" w:eastAsia="微软雅黑"/>
          <w:color w:val="auto"/>
          <w:szCs w:val="21"/>
        </w:rPr>
      </w:pPr>
      <w:r>
        <w:rPr>
          <w:rFonts w:hint="eastAsia" w:ascii="微软雅黑" w:hAnsi="微软雅黑" w:eastAsia="微软雅黑"/>
          <w:color w:val="auto"/>
          <w:szCs w:val="21"/>
        </w:rPr>
        <w:t>8.1采购人在评比截止日期3个工作日之前，可因任何原因，以补充通知的方式对评比文件进行修改。</w:t>
      </w:r>
    </w:p>
    <w:p w14:paraId="38322CD0">
      <w:pPr>
        <w:adjustRightInd w:val="0"/>
        <w:snapToGrid w:val="0"/>
        <w:spacing w:line="480" w:lineRule="exact"/>
        <w:ind w:left="372" w:hanging="371" w:hangingChars="177"/>
        <w:rPr>
          <w:rFonts w:hint="eastAsia" w:ascii="微软雅黑" w:hAnsi="微软雅黑" w:eastAsia="微软雅黑"/>
          <w:color w:val="auto"/>
          <w:szCs w:val="21"/>
        </w:rPr>
      </w:pPr>
      <w:r>
        <w:rPr>
          <w:rFonts w:hint="eastAsia" w:ascii="微软雅黑" w:hAnsi="微软雅黑" w:eastAsia="微软雅黑"/>
          <w:color w:val="auto"/>
          <w:szCs w:val="21"/>
        </w:rPr>
        <w:t>这种修改可能是采购人主动做出的，也可能是为了解答评比供应商疑问而做出的，采购人发出的所有</w:t>
      </w:r>
    </w:p>
    <w:p w14:paraId="1F7FD619">
      <w:pPr>
        <w:adjustRightInd w:val="0"/>
        <w:snapToGrid w:val="0"/>
        <w:spacing w:line="480" w:lineRule="exact"/>
        <w:ind w:left="372" w:hanging="371" w:hangingChars="177"/>
        <w:rPr>
          <w:rFonts w:hint="eastAsia" w:ascii="微软雅黑" w:hAnsi="微软雅黑" w:eastAsia="微软雅黑"/>
          <w:color w:val="auto"/>
          <w:szCs w:val="21"/>
        </w:rPr>
      </w:pPr>
      <w:r>
        <w:rPr>
          <w:rFonts w:hint="eastAsia" w:ascii="微软雅黑" w:hAnsi="微软雅黑" w:eastAsia="微软雅黑"/>
          <w:color w:val="auto"/>
          <w:szCs w:val="21"/>
        </w:rPr>
        <w:t>的澄清/修改补充通知应视为评比文件的组成部分。</w:t>
      </w:r>
    </w:p>
    <w:p w14:paraId="3328DBDE">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8.2采购人发出的补充通知若前后存在不一致，以后发者为准。</w:t>
      </w:r>
    </w:p>
    <w:p w14:paraId="4F06B3BE">
      <w:pPr>
        <w:adjustRightInd w:val="0"/>
        <w:snapToGrid w:val="0"/>
        <w:spacing w:line="480" w:lineRule="exact"/>
        <w:ind w:left="372" w:hanging="371" w:hangingChars="177"/>
        <w:rPr>
          <w:rFonts w:hint="eastAsia" w:ascii="微软雅黑" w:hAnsi="微软雅黑" w:eastAsia="微软雅黑"/>
          <w:color w:val="auto"/>
          <w:szCs w:val="21"/>
        </w:rPr>
      </w:pPr>
      <w:r>
        <w:rPr>
          <w:rFonts w:hint="eastAsia" w:ascii="微软雅黑" w:hAnsi="微软雅黑" w:eastAsia="微软雅黑"/>
          <w:color w:val="auto"/>
          <w:szCs w:val="21"/>
        </w:rPr>
        <w:t>8.3为便于评比供应商在合理的时间内，按照澄清/补充通知提出的要求编制评比响应文件，采购人可</w:t>
      </w:r>
    </w:p>
    <w:p w14:paraId="66BDB1C0">
      <w:pPr>
        <w:adjustRightInd w:val="0"/>
        <w:snapToGrid w:val="0"/>
        <w:spacing w:line="480" w:lineRule="exact"/>
        <w:ind w:left="372" w:hanging="371" w:hangingChars="177"/>
        <w:rPr>
          <w:rFonts w:hint="eastAsia" w:ascii="微软雅黑" w:hAnsi="微软雅黑" w:eastAsia="微软雅黑"/>
          <w:color w:val="auto"/>
          <w:szCs w:val="21"/>
        </w:rPr>
      </w:pPr>
      <w:r>
        <w:rPr>
          <w:rFonts w:hint="eastAsia" w:ascii="微软雅黑" w:hAnsi="微软雅黑" w:eastAsia="微软雅黑"/>
          <w:color w:val="auto"/>
          <w:szCs w:val="21"/>
        </w:rPr>
        <w:t>以在适当的时候延长评比截止期，采购人和评比供应商相应的权利与义务亦应随之延长。</w:t>
      </w:r>
    </w:p>
    <w:p w14:paraId="228A5642">
      <w:pPr>
        <w:adjustRightInd w:val="0"/>
        <w:snapToGrid w:val="0"/>
        <w:spacing w:line="480" w:lineRule="exact"/>
        <w:ind w:left="372" w:hanging="371" w:hangingChars="177"/>
        <w:rPr>
          <w:rFonts w:hint="eastAsia" w:ascii="微软雅黑" w:hAnsi="微软雅黑" w:eastAsia="微软雅黑"/>
          <w:color w:val="auto"/>
          <w:szCs w:val="21"/>
        </w:rPr>
      </w:pPr>
      <w:r>
        <w:rPr>
          <w:rFonts w:hint="eastAsia" w:ascii="微软雅黑" w:hAnsi="微软雅黑" w:eastAsia="微软雅黑"/>
          <w:color w:val="auto"/>
          <w:szCs w:val="21"/>
        </w:rPr>
        <w:t>8.4评比供应商应在收到澄清/修改补充通知后24小时内以书面形式（加盖公章）向采购人确认收悉。</w:t>
      </w:r>
    </w:p>
    <w:p w14:paraId="25E53F9C">
      <w:pPr>
        <w:adjustRightInd w:val="0"/>
        <w:snapToGrid w:val="0"/>
        <w:spacing w:line="480" w:lineRule="exact"/>
        <w:ind w:left="372" w:hanging="371" w:hangingChars="177"/>
        <w:rPr>
          <w:rFonts w:hint="eastAsia" w:ascii="微软雅黑" w:hAnsi="微软雅黑" w:eastAsia="微软雅黑"/>
          <w:color w:val="auto"/>
          <w:szCs w:val="21"/>
        </w:rPr>
      </w:pPr>
    </w:p>
    <w:p w14:paraId="01468AE0">
      <w:pPr>
        <w:rPr>
          <w:rFonts w:hint="eastAsia" w:ascii="微软雅黑" w:hAnsi="微软雅黑" w:eastAsia="微软雅黑"/>
          <w:b/>
          <w:bCs/>
          <w:color w:val="auto"/>
          <w:sz w:val="28"/>
          <w:szCs w:val="28"/>
        </w:rPr>
      </w:pPr>
      <w:bookmarkStart w:id="22" w:name="_Toc24455232"/>
      <w:bookmarkStart w:id="23" w:name="_Toc24083812"/>
      <w:bookmarkStart w:id="24" w:name="_Toc10213429"/>
      <w:bookmarkStart w:id="25" w:name="_Toc33340837"/>
      <w:bookmarkStart w:id="26" w:name="_Toc68963463"/>
      <w:bookmarkStart w:id="27" w:name="_Toc23613352"/>
      <w:r>
        <w:rPr>
          <w:rFonts w:ascii="微软雅黑" w:hAnsi="微软雅黑" w:eastAsia="微软雅黑"/>
          <w:color w:val="auto"/>
          <w:sz w:val="28"/>
          <w:szCs w:val="28"/>
        </w:rPr>
        <w:br w:type="page"/>
      </w:r>
    </w:p>
    <w:p w14:paraId="77B61FE6">
      <w:pPr>
        <w:pStyle w:val="3"/>
        <w:spacing w:line="480" w:lineRule="auto"/>
        <w:rPr>
          <w:rFonts w:hint="eastAsia" w:ascii="微软雅黑" w:hAnsi="微软雅黑" w:eastAsia="微软雅黑"/>
          <w:color w:val="auto"/>
          <w:sz w:val="28"/>
          <w:szCs w:val="28"/>
        </w:rPr>
      </w:pPr>
      <w:r>
        <w:rPr>
          <w:rFonts w:hint="eastAsia" w:ascii="微软雅黑" w:hAnsi="微软雅黑" w:eastAsia="微软雅黑"/>
          <w:color w:val="auto"/>
          <w:sz w:val="28"/>
          <w:szCs w:val="28"/>
        </w:rPr>
        <w:t>三、评比响应文件的编制</w:t>
      </w:r>
      <w:bookmarkEnd w:id="22"/>
      <w:bookmarkEnd w:id="23"/>
      <w:bookmarkEnd w:id="24"/>
      <w:bookmarkEnd w:id="25"/>
      <w:bookmarkEnd w:id="26"/>
      <w:bookmarkEnd w:id="27"/>
    </w:p>
    <w:p w14:paraId="4C71B5D1">
      <w:pPr>
        <w:numPr>
          <w:ilvl w:val="0"/>
          <w:numId w:val="1"/>
        </w:numPr>
        <w:adjustRightInd w:val="0"/>
        <w:snapToGrid w:val="0"/>
        <w:spacing w:line="480" w:lineRule="exact"/>
        <w:rPr>
          <w:rFonts w:hint="eastAsia" w:ascii="微软雅黑" w:hAnsi="微软雅黑" w:eastAsia="微软雅黑"/>
          <w:b/>
          <w:bCs/>
          <w:color w:val="auto"/>
          <w:szCs w:val="21"/>
        </w:rPr>
      </w:pPr>
      <w:r>
        <w:rPr>
          <w:rFonts w:hint="eastAsia" w:ascii="微软雅黑" w:hAnsi="微软雅黑" w:eastAsia="微软雅黑"/>
          <w:b/>
          <w:bCs/>
          <w:color w:val="auto"/>
          <w:szCs w:val="21"/>
        </w:rPr>
        <w:t>评比响应文件的内容</w:t>
      </w:r>
    </w:p>
    <w:p w14:paraId="44E1EFAF">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9.1评比供应商编写的评比响应文件，应至少包括但不限于下列各项内容：</w:t>
      </w:r>
    </w:p>
    <w:p w14:paraId="317612B4">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9.1.1评比函；</w:t>
      </w:r>
    </w:p>
    <w:p w14:paraId="0F9C4F00">
      <w:pPr>
        <w:tabs>
          <w:tab w:val="left" w:pos="644"/>
          <w:tab w:val="left" w:pos="1080"/>
          <w:tab w:val="left" w:pos="1260"/>
        </w:tabs>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9.1.2 评</w:t>
      </w:r>
      <w:r>
        <w:rPr>
          <w:rFonts w:ascii="微软雅黑" w:hAnsi="微软雅黑" w:eastAsia="微软雅黑"/>
          <w:color w:val="auto"/>
          <w:szCs w:val="21"/>
        </w:rPr>
        <w:t>比报价</w:t>
      </w:r>
      <w:r>
        <w:rPr>
          <w:rFonts w:hint="eastAsia" w:ascii="微软雅黑" w:hAnsi="微软雅黑" w:eastAsia="微软雅黑"/>
          <w:color w:val="auto"/>
          <w:szCs w:val="21"/>
        </w:rPr>
        <w:t>明细</w:t>
      </w:r>
      <w:r>
        <w:rPr>
          <w:rFonts w:ascii="微软雅黑" w:hAnsi="微软雅黑" w:eastAsia="微软雅黑"/>
          <w:color w:val="auto"/>
          <w:szCs w:val="21"/>
        </w:rPr>
        <w:t>表</w:t>
      </w:r>
    </w:p>
    <w:p w14:paraId="423CBA60">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9.1.3评比供应商基本情况表；</w:t>
      </w:r>
    </w:p>
    <w:p w14:paraId="5ACFA479">
      <w:pPr>
        <w:tabs>
          <w:tab w:val="left" w:pos="644"/>
          <w:tab w:val="left" w:pos="1080"/>
          <w:tab w:val="left" w:pos="1260"/>
        </w:tabs>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9.1.4交货人员构成；</w:t>
      </w:r>
    </w:p>
    <w:p w14:paraId="034D59EC">
      <w:pPr>
        <w:tabs>
          <w:tab w:val="left" w:pos="644"/>
          <w:tab w:val="left" w:pos="1080"/>
          <w:tab w:val="left" w:pos="1260"/>
        </w:tabs>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9.1.5资质证明文件：</w:t>
      </w:r>
    </w:p>
    <w:p w14:paraId="3754B170">
      <w:pPr>
        <w:tabs>
          <w:tab w:val="left" w:pos="5580"/>
        </w:tabs>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(1) 法人营业执照（副本）或事业单位法人证书（副本）或个体工商户营业执照或有效的自然人身份证明或社会团体法人登记证书（提供复印件）</w:t>
      </w:r>
    </w:p>
    <w:p w14:paraId="6AE8980C">
      <w:pPr>
        <w:tabs>
          <w:tab w:val="left" w:pos="5580"/>
        </w:tabs>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(2) 法定代表人身份证明书（格式）</w:t>
      </w:r>
    </w:p>
    <w:p w14:paraId="0BE57FEA">
      <w:pPr>
        <w:tabs>
          <w:tab w:val="left" w:pos="6300"/>
        </w:tabs>
        <w:snapToGrid w:val="0"/>
        <w:spacing w:line="500" w:lineRule="exact"/>
        <w:rPr>
          <w:rFonts w:hint="eastAsia" w:ascii="微软雅黑" w:hAnsi="微软雅黑" w:eastAsia="微软雅黑"/>
          <w:color w:val="auto"/>
          <w:szCs w:val="21"/>
        </w:rPr>
      </w:pPr>
      <w:r>
        <w:rPr>
          <w:rFonts w:hint="eastAsia" w:ascii="微软雅黑" w:hAnsi="微软雅黑" w:eastAsia="微软雅黑"/>
          <w:color w:val="auto"/>
          <w:szCs w:val="21"/>
        </w:rPr>
        <w:t>(3) 法定代表人授权委托书（格式）</w:t>
      </w:r>
    </w:p>
    <w:p w14:paraId="364394A4">
      <w:pPr>
        <w:pStyle w:val="23"/>
        <w:tabs>
          <w:tab w:val="left" w:pos="5580"/>
        </w:tabs>
        <w:adjustRightInd w:val="0"/>
        <w:snapToGrid w:val="0"/>
        <w:spacing w:line="480" w:lineRule="exact"/>
        <w:rPr>
          <w:rFonts w:hint="eastAsia" w:ascii="微软雅黑" w:hAnsi="微软雅黑" w:eastAsia="微软雅黑"/>
          <w:color w:val="auto"/>
          <w:sz w:val="21"/>
          <w:szCs w:val="21"/>
        </w:rPr>
      </w:pPr>
      <w:r>
        <w:rPr>
          <w:rFonts w:hint="eastAsia" w:ascii="微软雅黑" w:hAnsi="微软雅黑" w:eastAsia="微软雅黑"/>
          <w:color w:val="auto"/>
          <w:sz w:val="21"/>
          <w:szCs w:val="21"/>
        </w:rPr>
        <w:t>(4) 基本资格条件承诺函（格式）</w:t>
      </w:r>
    </w:p>
    <w:p w14:paraId="21504996">
      <w:pPr>
        <w:pStyle w:val="23"/>
        <w:tabs>
          <w:tab w:val="left" w:pos="5580"/>
        </w:tabs>
        <w:adjustRightInd w:val="0"/>
        <w:snapToGrid w:val="0"/>
        <w:spacing w:line="480" w:lineRule="exact"/>
        <w:rPr>
          <w:rFonts w:hint="eastAsia" w:ascii="微软雅黑" w:hAnsi="微软雅黑" w:eastAsia="微软雅黑"/>
          <w:color w:val="auto"/>
          <w:sz w:val="21"/>
          <w:szCs w:val="21"/>
        </w:rPr>
      </w:pPr>
      <w:r>
        <w:rPr>
          <w:rFonts w:hint="eastAsia" w:ascii="微软雅黑" w:hAnsi="微软雅黑" w:eastAsia="微软雅黑"/>
          <w:color w:val="auto"/>
          <w:sz w:val="21"/>
          <w:szCs w:val="21"/>
        </w:rPr>
        <w:t>(5) 评比文件要求的其他资格证明文件。</w:t>
      </w:r>
    </w:p>
    <w:p w14:paraId="694B975B">
      <w:pPr>
        <w:tabs>
          <w:tab w:val="left" w:pos="540"/>
          <w:tab w:val="left" w:pos="644"/>
          <w:tab w:val="left" w:pos="1080"/>
        </w:tabs>
        <w:adjustRightInd w:val="0"/>
        <w:snapToGrid w:val="0"/>
        <w:spacing w:line="480" w:lineRule="exact"/>
        <w:rPr>
          <w:rFonts w:hint="eastAsia" w:ascii="微软雅黑" w:hAnsi="微软雅黑" w:eastAsia="微软雅黑"/>
          <w:b/>
          <w:color w:val="auto"/>
          <w:szCs w:val="21"/>
        </w:rPr>
      </w:pPr>
      <w:r>
        <w:rPr>
          <w:rFonts w:hint="eastAsia" w:ascii="微软雅黑" w:hAnsi="微软雅黑" w:eastAsia="微软雅黑"/>
          <w:b/>
          <w:color w:val="auto"/>
          <w:szCs w:val="21"/>
        </w:rPr>
        <w:t>（说明：以上除注明须提供原件的文件以外，均需提供清晰复印件并加盖公章，评比供应商必须保证其真实有效，如有伪造或不实，将导致其评比响应文件被拒绝）</w:t>
      </w:r>
    </w:p>
    <w:p w14:paraId="7EF52FB4">
      <w:pPr>
        <w:pStyle w:val="23"/>
        <w:tabs>
          <w:tab w:val="left" w:pos="5580"/>
        </w:tabs>
        <w:adjustRightInd w:val="0"/>
        <w:snapToGrid w:val="0"/>
        <w:spacing w:line="480" w:lineRule="exact"/>
        <w:rPr>
          <w:rFonts w:hint="eastAsia" w:ascii="微软雅黑" w:hAnsi="微软雅黑" w:eastAsia="微软雅黑"/>
          <w:color w:val="auto"/>
          <w:sz w:val="21"/>
          <w:szCs w:val="21"/>
        </w:rPr>
      </w:pPr>
      <w:r>
        <w:rPr>
          <w:rFonts w:hint="eastAsia" w:ascii="微软雅黑" w:hAnsi="微软雅黑" w:eastAsia="微软雅黑"/>
          <w:color w:val="auto"/>
          <w:sz w:val="21"/>
          <w:szCs w:val="21"/>
        </w:rPr>
        <w:t>9.1.6技术响应偏</w:t>
      </w:r>
      <w:r>
        <w:rPr>
          <w:rFonts w:ascii="微软雅黑" w:hAnsi="微软雅黑" w:eastAsia="微软雅黑"/>
          <w:color w:val="auto"/>
          <w:sz w:val="21"/>
          <w:szCs w:val="21"/>
        </w:rPr>
        <w:t>离</w:t>
      </w:r>
      <w:r>
        <w:rPr>
          <w:rFonts w:hint="eastAsia" w:ascii="微软雅黑" w:hAnsi="微软雅黑" w:eastAsia="微软雅黑"/>
          <w:color w:val="auto"/>
          <w:sz w:val="21"/>
          <w:szCs w:val="21"/>
        </w:rPr>
        <w:t>表</w:t>
      </w:r>
    </w:p>
    <w:p w14:paraId="36523143">
      <w:pPr>
        <w:pStyle w:val="23"/>
        <w:tabs>
          <w:tab w:val="left" w:pos="5580"/>
        </w:tabs>
        <w:adjustRightInd w:val="0"/>
        <w:snapToGrid w:val="0"/>
        <w:spacing w:line="480" w:lineRule="exact"/>
        <w:rPr>
          <w:rFonts w:hint="eastAsia" w:ascii="微软雅黑" w:hAnsi="微软雅黑" w:eastAsia="微软雅黑"/>
          <w:color w:val="auto"/>
          <w:sz w:val="21"/>
          <w:szCs w:val="21"/>
        </w:rPr>
      </w:pPr>
      <w:r>
        <w:rPr>
          <w:rFonts w:hint="eastAsia" w:ascii="微软雅黑" w:hAnsi="微软雅黑" w:eastAsia="微软雅黑"/>
          <w:color w:val="auto"/>
          <w:sz w:val="21"/>
          <w:szCs w:val="21"/>
        </w:rPr>
        <w:t>9.1.7</w:t>
      </w:r>
      <w:r>
        <w:rPr>
          <w:rFonts w:ascii="微软雅黑" w:hAnsi="微软雅黑" w:eastAsia="微软雅黑"/>
          <w:color w:val="auto"/>
          <w:sz w:val="21"/>
          <w:szCs w:val="21"/>
        </w:rPr>
        <w:t>商务</w:t>
      </w:r>
      <w:r>
        <w:rPr>
          <w:rFonts w:hint="eastAsia" w:ascii="微软雅黑" w:hAnsi="微软雅黑" w:eastAsia="微软雅黑"/>
          <w:color w:val="auto"/>
          <w:sz w:val="21"/>
          <w:szCs w:val="21"/>
        </w:rPr>
        <w:t>响应偏</w:t>
      </w:r>
      <w:r>
        <w:rPr>
          <w:rFonts w:ascii="微软雅黑" w:hAnsi="微软雅黑" w:eastAsia="微软雅黑"/>
          <w:color w:val="auto"/>
          <w:sz w:val="21"/>
          <w:szCs w:val="21"/>
        </w:rPr>
        <w:t>离</w:t>
      </w:r>
      <w:r>
        <w:rPr>
          <w:rFonts w:hint="eastAsia" w:ascii="微软雅黑" w:hAnsi="微软雅黑" w:eastAsia="微软雅黑"/>
          <w:color w:val="auto"/>
          <w:sz w:val="21"/>
          <w:szCs w:val="21"/>
        </w:rPr>
        <w:t>表</w:t>
      </w:r>
    </w:p>
    <w:p w14:paraId="36872BB9">
      <w:pPr>
        <w:pStyle w:val="23"/>
        <w:tabs>
          <w:tab w:val="left" w:pos="5580"/>
        </w:tabs>
        <w:adjustRightInd w:val="0"/>
        <w:snapToGrid w:val="0"/>
        <w:spacing w:line="480" w:lineRule="exact"/>
        <w:rPr>
          <w:rFonts w:hint="eastAsia" w:ascii="微软雅黑" w:hAnsi="微软雅黑" w:eastAsia="微软雅黑"/>
          <w:color w:val="auto"/>
          <w:sz w:val="21"/>
          <w:szCs w:val="21"/>
        </w:rPr>
      </w:pPr>
      <w:r>
        <w:rPr>
          <w:rFonts w:ascii="微软雅黑" w:hAnsi="微软雅黑" w:eastAsia="微软雅黑"/>
          <w:color w:val="auto"/>
          <w:sz w:val="21"/>
          <w:szCs w:val="21"/>
        </w:rPr>
        <w:t>9.1.</w:t>
      </w:r>
      <w:r>
        <w:rPr>
          <w:rFonts w:hint="eastAsia" w:ascii="微软雅黑" w:hAnsi="微软雅黑" w:eastAsia="微软雅黑"/>
          <w:color w:val="auto"/>
          <w:sz w:val="21"/>
          <w:szCs w:val="21"/>
        </w:rPr>
        <w:t>8其他</w:t>
      </w:r>
      <w:r>
        <w:rPr>
          <w:rFonts w:ascii="微软雅黑" w:hAnsi="微软雅黑" w:eastAsia="微软雅黑"/>
          <w:color w:val="auto"/>
          <w:sz w:val="21"/>
          <w:szCs w:val="21"/>
        </w:rPr>
        <w:t>认为应该提</w:t>
      </w:r>
      <w:r>
        <w:rPr>
          <w:rFonts w:hint="eastAsia" w:ascii="微软雅黑" w:hAnsi="微软雅黑" w:eastAsia="微软雅黑"/>
          <w:color w:val="auto"/>
          <w:sz w:val="21"/>
          <w:szCs w:val="21"/>
        </w:rPr>
        <w:t>供</w:t>
      </w:r>
      <w:r>
        <w:rPr>
          <w:rFonts w:ascii="微软雅黑" w:hAnsi="微软雅黑" w:eastAsia="微软雅黑"/>
          <w:color w:val="auto"/>
          <w:sz w:val="21"/>
          <w:szCs w:val="21"/>
        </w:rPr>
        <w:t>的资料</w:t>
      </w:r>
    </w:p>
    <w:p w14:paraId="70535562">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9.2本评比文件应符合以下要求：</w:t>
      </w:r>
    </w:p>
    <w:p w14:paraId="05827411">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9.2.1本评比文件要求的或评比供应商认为有必要提供的其他资料，可根据所提供资料的内容和性质列</w:t>
      </w:r>
    </w:p>
    <w:p w14:paraId="791348E2">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入上述各部分的文件中。</w:t>
      </w:r>
    </w:p>
    <w:p w14:paraId="508FB02C">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9.2.2评比供应商应使用评比文件提供的评比响应文件格式</w:t>
      </w:r>
      <w:r>
        <w:rPr>
          <w:rFonts w:ascii="微软雅黑" w:hAnsi="微软雅黑" w:eastAsia="微软雅黑"/>
          <w:color w:val="auto"/>
          <w:szCs w:val="21"/>
        </w:rPr>
        <w:t>，</w:t>
      </w:r>
      <w:r>
        <w:rPr>
          <w:rFonts w:hint="eastAsia" w:ascii="微软雅黑" w:hAnsi="微软雅黑" w:eastAsia="微软雅黑"/>
          <w:color w:val="auto"/>
          <w:szCs w:val="21"/>
        </w:rPr>
        <w:t>表格可以按同样格式扩展。</w:t>
      </w:r>
    </w:p>
    <w:p w14:paraId="16CE7BBD">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9.2.3评比响应文件应印刷清晰整洁，编制目录，注明页码，以便查阅。</w:t>
      </w:r>
    </w:p>
    <w:p w14:paraId="1A8C1E37">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9.2.4评比响应文件、评比交换的文件和往来信函应采用简体中文。除非评比文件另有规定，计量单位</w:t>
      </w:r>
    </w:p>
    <w:p w14:paraId="79F1FED4">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应使用中华人民共和国法定计量单位。</w:t>
      </w:r>
    </w:p>
    <w:p w14:paraId="75BA7555">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9.2.5评比供应商应详细阅读评比文件的全部内容。评比响应文件必须对评比文件中的内容作出实质性</w:t>
      </w:r>
    </w:p>
    <w:p w14:paraId="6EC649F9">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和完整的响应，如果评比响应文件填报的内容资料不详，或没有对评比文件中的内容作出实质性和完整的响应其后果将由评比供应商自己负责。</w:t>
      </w:r>
    </w:p>
    <w:p w14:paraId="005005A3">
      <w:pPr>
        <w:numPr>
          <w:ilvl w:val="0"/>
          <w:numId w:val="4"/>
        </w:numPr>
        <w:adjustRightInd w:val="0"/>
        <w:snapToGrid w:val="0"/>
        <w:spacing w:line="480" w:lineRule="exact"/>
        <w:rPr>
          <w:rFonts w:hint="eastAsia" w:ascii="微软雅黑" w:hAnsi="微软雅黑" w:eastAsia="微软雅黑"/>
          <w:b/>
          <w:bCs/>
          <w:color w:val="auto"/>
          <w:szCs w:val="21"/>
        </w:rPr>
      </w:pPr>
      <w:bookmarkStart w:id="28" w:name="_Toc23613354"/>
      <w:r>
        <w:rPr>
          <w:rFonts w:hint="eastAsia" w:ascii="微软雅黑" w:hAnsi="微软雅黑" w:eastAsia="微软雅黑"/>
          <w:b/>
          <w:bCs/>
          <w:color w:val="auto"/>
          <w:szCs w:val="21"/>
        </w:rPr>
        <w:t>评比报价</w:t>
      </w:r>
      <w:bookmarkEnd w:id="28"/>
      <w:r>
        <w:rPr>
          <w:rFonts w:hint="eastAsia" w:ascii="微软雅黑" w:hAnsi="微软雅黑" w:eastAsia="微软雅黑"/>
          <w:b/>
          <w:bCs/>
          <w:color w:val="auto"/>
          <w:szCs w:val="21"/>
        </w:rPr>
        <w:t>说明</w:t>
      </w:r>
    </w:p>
    <w:p w14:paraId="12BBAEC6">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10.1除非本评比文件或补充/澄清通知另有规定，评比范围应包括本须知所述的全部内容，评比供应商</w:t>
      </w:r>
    </w:p>
    <w:p w14:paraId="72F41BA7">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的报价应是按照国家相关规定，实施评比范围内全部服务内容所需的全部费用。</w:t>
      </w:r>
    </w:p>
    <w:p w14:paraId="1D4CEE9D">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10.2对于评比供应商在评比报价中没有进行报价的项目，并且该项目在评比文件中并没有明确提出免</w:t>
      </w:r>
    </w:p>
    <w:p w14:paraId="5868A625">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除评比供应商的服务义务，评比供应商将视为该服务项目的价格已包含在评比报价中，或由评比供应</w:t>
      </w:r>
    </w:p>
    <w:p w14:paraId="11BE8649">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商免费提供该服务。</w:t>
      </w:r>
    </w:p>
    <w:p w14:paraId="4D2BCAD1">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10.3计费方式在委托范围内采用</w:t>
      </w:r>
      <w:r>
        <w:rPr>
          <w:rFonts w:hint="eastAsia" w:ascii="微软雅黑" w:hAnsi="微软雅黑" w:eastAsia="微软雅黑"/>
          <w:b/>
          <w:bCs/>
          <w:color w:val="auto"/>
          <w:szCs w:val="21"/>
          <w:u w:val="single"/>
        </w:rPr>
        <w:t>包干制，</w:t>
      </w:r>
      <w:r>
        <w:rPr>
          <w:rFonts w:hint="eastAsia" w:ascii="微软雅黑" w:hAnsi="微软雅黑" w:eastAsia="微软雅黑"/>
          <w:color w:val="auto"/>
          <w:szCs w:val="21"/>
        </w:rPr>
        <w:t>具体详见本须知前附表中</w:t>
      </w:r>
      <w:r>
        <w:rPr>
          <w:rFonts w:hint="eastAsia" w:ascii="微软雅黑" w:hAnsi="微软雅黑" w:eastAsia="微软雅黑"/>
          <w:b/>
          <w:bCs/>
          <w:color w:val="auto"/>
          <w:szCs w:val="21"/>
        </w:rPr>
        <w:t>第15项</w:t>
      </w:r>
      <w:r>
        <w:rPr>
          <w:rFonts w:hint="eastAsia" w:ascii="微软雅黑" w:hAnsi="微软雅黑" w:eastAsia="微软雅黑"/>
          <w:color w:val="auto"/>
          <w:szCs w:val="21"/>
        </w:rPr>
        <w:t>。评比供应商必须综合考虑</w:t>
      </w:r>
    </w:p>
    <w:p w14:paraId="6B5AE3C5">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本项目的具体情况、评比供应商自身实力、市场竞争因素规定发生调整的情况，按照评比文件规定的格式和内容进行报价。</w:t>
      </w:r>
    </w:p>
    <w:p w14:paraId="7028F949">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10.4评比价格均采用人民币币种报出。</w:t>
      </w:r>
    </w:p>
    <w:p w14:paraId="434645C5">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10.5评比供应商对评比报价若有说明应在评比报价信显著处给予注明，只有评比时唱出的报价和优惠</w:t>
      </w:r>
    </w:p>
    <w:p w14:paraId="2FB5275F">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条件，在评审时才会予以考虑。本项目不接受可选择的评比方案和报价。任何有选择的或可调整的评</w:t>
      </w:r>
    </w:p>
    <w:p w14:paraId="0152AB1D">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比方案和报价将被视为非响应性响应而被拒绝。</w:t>
      </w:r>
    </w:p>
    <w:p w14:paraId="5F31A8D2">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10.6评比供应商评比报价超出预算价的评比将被拒绝。</w:t>
      </w:r>
    </w:p>
    <w:p w14:paraId="01572170">
      <w:pPr>
        <w:adjustRightInd w:val="0"/>
        <w:snapToGrid w:val="0"/>
        <w:spacing w:line="480" w:lineRule="exact"/>
        <w:rPr>
          <w:rFonts w:hint="eastAsia" w:ascii="微软雅黑" w:hAnsi="微软雅黑" w:eastAsia="微软雅黑"/>
          <w:b/>
          <w:bCs/>
          <w:color w:val="auto"/>
          <w:szCs w:val="21"/>
        </w:rPr>
      </w:pPr>
      <w:r>
        <w:rPr>
          <w:rFonts w:hint="eastAsia" w:ascii="微软雅黑" w:hAnsi="微软雅黑" w:eastAsia="微软雅黑"/>
          <w:b/>
          <w:bCs/>
          <w:color w:val="auto"/>
          <w:szCs w:val="21"/>
        </w:rPr>
        <w:t>11.  评比有效期</w:t>
      </w:r>
    </w:p>
    <w:p w14:paraId="4DB5AB45">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11.1评比有效期为评比之日后本须知前附表中第</w:t>
      </w:r>
      <w:r>
        <w:rPr>
          <w:rFonts w:hint="eastAsia" w:ascii="微软雅黑" w:hAnsi="微软雅黑" w:eastAsia="微软雅黑"/>
          <w:b/>
          <w:bCs/>
          <w:color w:val="auto"/>
          <w:szCs w:val="21"/>
          <w:u w:val="single"/>
        </w:rPr>
        <w:t>7</w:t>
      </w:r>
      <w:r>
        <w:rPr>
          <w:rFonts w:hint="eastAsia" w:ascii="微软雅黑" w:hAnsi="微软雅黑" w:eastAsia="微软雅黑"/>
          <w:b/>
          <w:bCs/>
          <w:color w:val="auto"/>
          <w:szCs w:val="21"/>
        </w:rPr>
        <w:t>项</w:t>
      </w:r>
      <w:r>
        <w:rPr>
          <w:rFonts w:hint="eastAsia" w:ascii="微软雅黑" w:hAnsi="微软雅黑" w:eastAsia="微软雅黑"/>
          <w:color w:val="auto"/>
          <w:szCs w:val="21"/>
        </w:rPr>
        <w:t>所述的日历日。在此期间内，所有评比响应文件</w:t>
      </w:r>
    </w:p>
    <w:p w14:paraId="386A6DDD">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均保持有效。</w:t>
      </w:r>
    </w:p>
    <w:p w14:paraId="6E5F36FA">
      <w:pPr>
        <w:adjustRightInd w:val="0"/>
        <w:snapToGrid w:val="0"/>
        <w:spacing w:line="480" w:lineRule="exact"/>
        <w:ind w:left="525" w:hanging="525" w:hangingChars="250"/>
        <w:rPr>
          <w:rFonts w:hint="eastAsia" w:ascii="微软雅黑" w:hAnsi="微软雅黑" w:eastAsia="微软雅黑"/>
          <w:color w:val="auto"/>
          <w:szCs w:val="21"/>
        </w:rPr>
      </w:pPr>
      <w:r>
        <w:rPr>
          <w:rFonts w:hint="eastAsia" w:ascii="微软雅黑" w:hAnsi="微软雅黑" w:eastAsia="微软雅黑"/>
          <w:color w:val="auto"/>
          <w:szCs w:val="21"/>
        </w:rPr>
        <w:t>11.2在原定评比有效期满之前，如果出现特殊情况，采购人可适当延长评比有效期，并及时通知评比</w:t>
      </w:r>
    </w:p>
    <w:p w14:paraId="7F511622">
      <w:pPr>
        <w:adjustRightInd w:val="0"/>
        <w:snapToGrid w:val="0"/>
        <w:spacing w:line="480" w:lineRule="exact"/>
        <w:ind w:left="525" w:hanging="525" w:hangingChars="250"/>
        <w:rPr>
          <w:rFonts w:hint="eastAsia" w:ascii="微软雅黑" w:hAnsi="微软雅黑" w:eastAsia="微软雅黑"/>
          <w:color w:val="auto"/>
          <w:szCs w:val="21"/>
        </w:rPr>
      </w:pPr>
      <w:r>
        <w:rPr>
          <w:rFonts w:hint="eastAsia" w:ascii="微软雅黑" w:hAnsi="微软雅黑" w:eastAsia="微软雅黑"/>
          <w:color w:val="auto"/>
          <w:szCs w:val="21"/>
        </w:rPr>
        <w:t>供应商。</w:t>
      </w:r>
    </w:p>
    <w:p w14:paraId="5B25EC08">
      <w:pPr>
        <w:adjustRightInd w:val="0"/>
        <w:snapToGrid w:val="0"/>
        <w:spacing w:line="480" w:lineRule="exact"/>
        <w:rPr>
          <w:rFonts w:hint="eastAsia" w:ascii="微软雅黑" w:hAnsi="微软雅黑" w:eastAsia="微软雅黑"/>
          <w:b/>
          <w:bCs/>
          <w:color w:val="auto"/>
          <w:szCs w:val="21"/>
        </w:rPr>
      </w:pPr>
      <w:r>
        <w:rPr>
          <w:rFonts w:hint="eastAsia" w:ascii="微软雅黑" w:hAnsi="微软雅黑" w:eastAsia="微软雅黑"/>
          <w:b/>
          <w:bCs/>
          <w:color w:val="auto"/>
          <w:szCs w:val="21"/>
        </w:rPr>
        <w:t>12．评比保证金（本项目不涉及）</w:t>
      </w:r>
    </w:p>
    <w:p w14:paraId="37DDCEEA">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12.1评比供应商在递交评比响应文件之前必须向采购人交纳本须知前附表第</w:t>
      </w:r>
      <w:r>
        <w:rPr>
          <w:rFonts w:hint="eastAsia" w:ascii="微软雅黑" w:hAnsi="微软雅黑" w:eastAsia="微软雅黑"/>
          <w:color w:val="auto"/>
          <w:szCs w:val="21"/>
          <w:u w:val="single"/>
        </w:rPr>
        <w:t>8</w:t>
      </w:r>
      <w:r>
        <w:rPr>
          <w:rFonts w:hint="eastAsia" w:ascii="微软雅黑" w:hAnsi="微软雅黑" w:eastAsia="微软雅黑"/>
          <w:color w:val="auto"/>
          <w:szCs w:val="21"/>
        </w:rPr>
        <w:t>项所述金额的评比保证</w:t>
      </w:r>
    </w:p>
    <w:p w14:paraId="33A7FE9B">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金。</w:t>
      </w:r>
    </w:p>
    <w:p w14:paraId="185164C3">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12.2评比保证金有效期应与评比有效期保持一致。</w:t>
      </w:r>
    </w:p>
    <w:p w14:paraId="2D4FB25F">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12.3评比供应商若依据本须知第</w:t>
      </w:r>
      <w:r>
        <w:rPr>
          <w:rFonts w:hint="eastAsia" w:ascii="微软雅黑" w:hAnsi="微软雅黑" w:eastAsia="微软雅黑"/>
          <w:b/>
          <w:bCs/>
          <w:color w:val="auto"/>
          <w:szCs w:val="21"/>
          <w:u w:val="single"/>
        </w:rPr>
        <w:t>11</w:t>
      </w:r>
      <w:r>
        <w:rPr>
          <w:rFonts w:hint="eastAsia" w:ascii="微软雅黑" w:hAnsi="微软雅黑" w:eastAsia="微软雅黑"/>
          <w:color w:val="auto"/>
          <w:szCs w:val="21"/>
        </w:rPr>
        <w:t>条的规定延长了评比响应文件有效期，评比保证金的有效期也相</w:t>
      </w:r>
    </w:p>
    <w:p w14:paraId="180898E0">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应延长；若评比供应商不同意延长评比有效期而放弃评比，评比代理机构将在原评比保证金有效期内</w:t>
      </w:r>
    </w:p>
    <w:p w14:paraId="3EFEE82F">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退还其评比保证金。对于未能按要求提交足额评比保证金的评比响应文件，可视为不响应评比文件而</w:t>
      </w:r>
    </w:p>
    <w:p w14:paraId="4A998846">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予以拒绝。</w:t>
      </w:r>
    </w:p>
    <w:p w14:paraId="0D28C930">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12.4成交人的评比保证金将在成交人按规定与评比供应商签订合同之后5个工作日内无息返还；未成</w:t>
      </w:r>
    </w:p>
    <w:p w14:paraId="0F626AC8">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交评比供应商的评比保证金，将在成交通知书发出后5个工作日内无息返还。</w:t>
      </w:r>
    </w:p>
    <w:p w14:paraId="39BA256F">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12.5评比供应商如有下列情况，其评比保证金将不予退还：</w:t>
      </w:r>
    </w:p>
    <w:p w14:paraId="6D3776D2">
      <w:pPr>
        <w:tabs>
          <w:tab w:val="left" w:pos="882"/>
        </w:tabs>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12.5.1评比供应商在评比有效期内修改或撤回其评比响应文件；</w:t>
      </w:r>
    </w:p>
    <w:p w14:paraId="2BFB4FFC">
      <w:pPr>
        <w:tabs>
          <w:tab w:val="left" w:pos="882"/>
        </w:tabs>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12.5.2串通作弊、哄抬标价；</w:t>
      </w:r>
    </w:p>
    <w:p w14:paraId="399CF113">
      <w:pPr>
        <w:tabs>
          <w:tab w:val="left" w:pos="882"/>
        </w:tabs>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12.5.3成交的评比供应商未能在规定的期限内与评比供应商签订合同；</w:t>
      </w:r>
    </w:p>
    <w:p w14:paraId="49E268B8">
      <w:pPr>
        <w:adjustRightInd w:val="0"/>
        <w:snapToGrid w:val="0"/>
        <w:spacing w:line="480" w:lineRule="exact"/>
        <w:rPr>
          <w:rFonts w:hint="eastAsia" w:ascii="微软雅黑" w:hAnsi="微软雅黑" w:eastAsia="微软雅黑"/>
          <w:b/>
          <w:bCs/>
          <w:color w:val="auto"/>
          <w:szCs w:val="21"/>
        </w:rPr>
      </w:pPr>
      <w:bookmarkStart w:id="29" w:name="_Toc23613356"/>
      <w:r>
        <w:rPr>
          <w:rFonts w:hint="eastAsia" w:ascii="微软雅黑" w:hAnsi="微软雅黑" w:eastAsia="微软雅黑"/>
          <w:b/>
          <w:bCs/>
          <w:color w:val="auto"/>
          <w:szCs w:val="21"/>
        </w:rPr>
        <w:t>13．评比响应文件的签署</w:t>
      </w:r>
      <w:bookmarkEnd w:id="29"/>
    </w:p>
    <w:p w14:paraId="369EDDFE">
      <w:pPr>
        <w:numPr>
          <w:ilvl w:val="1"/>
          <w:numId w:val="5"/>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评比供应商应按本须知</w:t>
      </w:r>
      <w:r>
        <w:rPr>
          <w:rFonts w:hint="eastAsia" w:ascii="微软雅黑" w:hAnsi="微软雅黑" w:eastAsia="微软雅黑"/>
          <w:b/>
          <w:bCs/>
          <w:color w:val="auto"/>
          <w:szCs w:val="21"/>
        </w:rPr>
        <w:t>第9条规</w:t>
      </w:r>
      <w:r>
        <w:rPr>
          <w:rFonts w:hint="eastAsia" w:ascii="微软雅黑" w:hAnsi="微软雅黑" w:eastAsia="微软雅黑"/>
          <w:color w:val="auto"/>
          <w:szCs w:val="21"/>
        </w:rPr>
        <w:t>定内容与格式向采购人送交评比响应文件，响应文件为正本一份，</w:t>
      </w:r>
    </w:p>
    <w:p w14:paraId="69CBDEF3">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副本两份，电子文档一份（推荐采用光盘或U盘为电子文档载体），当正本与副本或电子文档有不一致之处时，以正本为准。评比响应文件的副本可为正本的复印件。</w:t>
      </w:r>
    </w:p>
    <w:p w14:paraId="2A378B53">
      <w:pPr>
        <w:numPr>
          <w:ilvl w:val="1"/>
          <w:numId w:val="5"/>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在评比响应文件的正本中，评比文件第五章评比响应文件格式中规定签署、盖章的地方必须按其规</w:t>
      </w:r>
    </w:p>
    <w:p w14:paraId="19A8B3FC">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定签署或盖章。</w:t>
      </w:r>
    </w:p>
    <w:p w14:paraId="693BDA5B">
      <w:pPr>
        <w:numPr>
          <w:ilvl w:val="1"/>
          <w:numId w:val="5"/>
        </w:numPr>
        <w:adjustRightInd w:val="0"/>
        <w:snapToGrid w:val="0"/>
        <w:spacing w:line="480" w:lineRule="exact"/>
        <w:rPr>
          <w:rFonts w:hint="eastAsia" w:ascii="微软雅黑" w:hAnsi="微软雅黑" w:eastAsia="微软雅黑" w:cs="微软雅黑"/>
          <w:color w:val="auto"/>
          <w:szCs w:val="21"/>
        </w:rPr>
      </w:pPr>
      <w:r>
        <w:rPr>
          <w:rFonts w:hint="eastAsia" w:ascii="微软雅黑" w:hAnsi="微软雅黑" w:eastAsia="微软雅黑"/>
          <w:color w:val="auto"/>
          <w:szCs w:val="21"/>
        </w:rPr>
        <w:t>全套评比</w:t>
      </w:r>
      <w:r>
        <w:rPr>
          <w:rFonts w:hint="eastAsia" w:ascii="微软雅黑" w:hAnsi="微软雅黑" w:eastAsia="微软雅黑" w:cs="微软雅黑"/>
          <w:color w:val="auto"/>
          <w:szCs w:val="21"/>
        </w:rPr>
        <w:t>响应文件应无涂改和行间插字，若有改动，无论何种原因所造成，都应由评比供应商的</w:t>
      </w:r>
    </w:p>
    <w:p w14:paraId="013150C6">
      <w:pPr>
        <w:tabs>
          <w:tab w:val="left" w:pos="420"/>
        </w:tabs>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s="微软雅黑"/>
          <w:color w:val="auto"/>
          <w:szCs w:val="21"/>
        </w:rPr>
        <w:t>法定代表人或其授权的代理人或自然人在改动处签字。</w:t>
      </w:r>
    </w:p>
    <w:p w14:paraId="29CC4921">
      <w:pPr>
        <w:numPr>
          <w:ilvl w:val="1"/>
          <w:numId w:val="5"/>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评比响应文件应严格按照评比文件规定的顺序装订成册并编制目录，由于编排混乱导致评比响应</w:t>
      </w:r>
    </w:p>
    <w:p w14:paraId="2E23371C">
      <w:pPr>
        <w:tabs>
          <w:tab w:val="left" w:pos="420"/>
        </w:tabs>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文件被误读或查找不到，视为评比供应商的责任。</w:t>
      </w:r>
    </w:p>
    <w:p w14:paraId="099CBBFA">
      <w:pPr>
        <w:numPr>
          <w:ilvl w:val="1"/>
          <w:numId w:val="5"/>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评比响应文件应严格按照评比文件的要求提交，并按规定的统一格式逐项填写，不准有空项；无</w:t>
      </w:r>
    </w:p>
    <w:p w14:paraId="4E4DF3DE">
      <w:pPr>
        <w:tabs>
          <w:tab w:val="left" w:pos="420"/>
        </w:tabs>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相应内容可填写“无”、“无相应指标”等明确的回答文字。</w:t>
      </w:r>
    </w:p>
    <w:p w14:paraId="6ECB57E7">
      <w:pPr>
        <w:numPr>
          <w:ilvl w:val="1"/>
          <w:numId w:val="5"/>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评比报价信为在评比仪式上唱标的内容，要求按格式统一填写，不得自行增减内容。评比供应商</w:t>
      </w:r>
    </w:p>
    <w:p w14:paraId="1DFDD5A9">
      <w:pPr>
        <w:tabs>
          <w:tab w:val="left" w:pos="420"/>
        </w:tabs>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必须保证评比响应文件所提供的全部资料真实可靠，并接受评审委员会对其中任何资料进一步审查的要求。</w:t>
      </w:r>
      <w:bookmarkStart w:id="30" w:name="_Toc68963464"/>
      <w:bookmarkStart w:id="31" w:name="_Toc10213430"/>
      <w:bookmarkStart w:id="32" w:name="_Toc24455233"/>
      <w:bookmarkStart w:id="33" w:name="_Toc33340838"/>
      <w:bookmarkStart w:id="34" w:name="_Toc24083813"/>
    </w:p>
    <w:p w14:paraId="57580738">
      <w:pPr>
        <w:tabs>
          <w:tab w:val="left" w:pos="420"/>
        </w:tabs>
        <w:adjustRightInd w:val="0"/>
        <w:snapToGrid w:val="0"/>
        <w:spacing w:line="480" w:lineRule="exact"/>
        <w:ind w:left="420"/>
        <w:rPr>
          <w:rFonts w:hint="eastAsia" w:ascii="微软雅黑" w:hAnsi="微软雅黑" w:eastAsia="微软雅黑"/>
          <w:color w:val="auto"/>
          <w:szCs w:val="21"/>
        </w:rPr>
      </w:pPr>
    </w:p>
    <w:p w14:paraId="2C1489A5">
      <w:pPr>
        <w:rPr>
          <w:rFonts w:hint="eastAsia" w:ascii="微软雅黑" w:hAnsi="微软雅黑" w:eastAsia="微软雅黑"/>
          <w:b/>
          <w:bCs/>
          <w:color w:val="auto"/>
          <w:sz w:val="28"/>
          <w:szCs w:val="28"/>
        </w:rPr>
      </w:pPr>
      <w:r>
        <w:rPr>
          <w:rFonts w:ascii="微软雅黑" w:hAnsi="微软雅黑" w:eastAsia="微软雅黑"/>
          <w:color w:val="auto"/>
          <w:sz w:val="28"/>
          <w:szCs w:val="28"/>
        </w:rPr>
        <w:br w:type="page"/>
      </w:r>
    </w:p>
    <w:p w14:paraId="60503E33">
      <w:pPr>
        <w:pStyle w:val="3"/>
        <w:spacing w:line="480" w:lineRule="auto"/>
        <w:rPr>
          <w:rFonts w:hint="eastAsia" w:ascii="微软雅黑" w:hAnsi="微软雅黑" w:eastAsia="微软雅黑"/>
          <w:color w:val="auto"/>
          <w:sz w:val="28"/>
          <w:szCs w:val="28"/>
        </w:rPr>
      </w:pPr>
      <w:r>
        <w:rPr>
          <w:rFonts w:hint="eastAsia" w:ascii="微软雅黑" w:hAnsi="微软雅黑" w:eastAsia="微软雅黑"/>
          <w:color w:val="auto"/>
          <w:sz w:val="28"/>
          <w:szCs w:val="28"/>
        </w:rPr>
        <w:t>四、评比响应文件的递交</w:t>
      </w:r>
      <w:bookmarkEnd w:id="30"/>
      <w:bookmarkEnd w:id="31"/>
      <w:bookmarkEnd w:id="32"/>
      <w:bookmarkEnd w:id="33"/>
      <w:bookmarkEnd w:id="34"/>
    </w:p>
    <w:p w14:paraId="502A479D">
      <w:pPr>
        <w:adjustRightInd w:val="0"/>
        <w:snapToGrid w:val="0"/>
        <w:spacing w:line="480" w:lineRule="exact"/>
        <w:rPr>
          <w:rFonts w:hint="eastAsia" w:ascii="微软雅黑" w:hAnsi="微软雅黑" w:eastAsia="微软雅黑"/>
          <w:b/>
          <w:bCs/>
          <w:color w:val="auto"/>
          <w:szCs w:val="21"/>
        </w:rPr>
      </w:pPr>
      <w:r>
        <w:rPr>
          <w:rFonts w:hint="eastAsia" w:ascii="微软雅黑" w:hAnsi="微软雅黑" w:eastAsia="微软雅黑"/>
          <w:b/>
          <w:bCs/>
          <w:color w:val="auto"/>
          <w:szCs w:val="21"/>
        </w:rPr>
        <w:t>14.  评比响应文件的装订、密封和标记</w:t>
      </w:r>
    </w:p>
    <w:p w14:paraId="6D6124BC">
      <w:pPr>
        <w:adjustRightInd w:val="0"/>
        <w:snapToGrid w:val="0"/>
        <w:spacing w:line="48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评比供应商应将评比响应文件按照本须知第</w:t>
      </w:r>
      <w:r>
        <w:rPr>
          <w:rFonts w:hint="eastAsia" w:ascii="微软雅黑" w:hAnsi="微软雅黑" w:eastAsia="微软雅黑"/>
          <w:color w:val="auto"/>
          <w:szCs w:val="21"/>
          <w:u w:val="single"/>
        </w:rPr>
        <w:t>9</w:t>
      </w:r>
      <w:r>
        <w:rPr>
          <w:rFonts w:hint="eastAsia" w:ascii="微软雅黑" w:hAnsi="微软雅黑" w:eastAsia="微软雅黑"/>
          <w:color w:val="auto"/>
          <w:szCs w:val="21"/>
        </w:rPr>
        <w:t>条规定的内容和顺序进行编排。</w:t>
      </w:r>
    </w:p>
    <w:p w14:paraId="741F932D">
      <w:pPr>
        <w:adjustRightInd w:val="0"/>
        <w:snapToGrid w:val="0"/>
        <w:spacing w:line="480" w:lineRule="exact"/>
        <w:ind w:left="420" w:hanging="420" w:hangingChars="200"/>
        <w:rPr>
          <w:rFonts w:hint="eastAsia" w:ascii="微软雅黑" w:hAnsi="微软雅黑" w:eastAsia="微软雅黑"/>
          <w:b/>
          <w:bCs/>
          <w:color w:val="auto"/>
          <w:szCs w:val="21"/>
        </w:rPr>
      </w:pPr>
      <w:r>
        <w:rPr>
          <w:rFonts w:hint="eastAsia" w:ascii="微软雅黑" w:hAnsi="微软雅黑" w:eastAsia="微软雅黑"/>
          <w:b/>
          <w:bCs/>
          <w:color w:val="auto"/>
          <w:szCs w:val="21"/>
        </w:rPr>
        <w:t>14.1评比响应文件为正本、副本及电子文档并注明“正本”、“副本”、及“电子文档”字样。然后</w:t>
      </w:r>
    </w:p>
    <w:p w14:paraId="01A42FEA">
      <w:pPr>
        <w:adjustRightInd w:val="0"/>
        <w:snapToGrid w:val="0"/>
        <w:spacing w:line="480" w:lineRule="exact"/>
        <w:ind w:left="420" w:hanging="420" w:hangingChars="200"/>
        <w:rPr>
          <w:rFonts w:hint="eastAsia" w:ascii="微软雅黑" w:hAnsi="微软雅黑" w:eastAsia="微软雅黑"/>
          <w:b/>
          <w:bCs/>
          <w:color w:val="auto"/>
          <w:szCs w:val="21"/>
        </w:rPr>
      </w:pPr>
      <w:r>
        <w:rPr>
          <w:rFonts w:hint="eastAsia" w:ascii="微软雅黑" w:hAnsi="微软雅黑" w:eastAsia="微软雅黑"/>
          <w:b/>
          <w:bCs/>
          <w:color w:val="auto"/>
          <w:szCs w:val="21"/>
        </w:rPr>
        <w:t>将所有评比响应文件统一封装在一个封套中，封口处需加盖评比供应商公章。</w:t>
      </w:r>
    </w:p>
    <w:p w14:paraId="637FEA64">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14.2在评比响应文件外层封套上均应注明下列识别标志：</w:t>
      </w:r>
    </w:p>
    <w:p w14:paraId="5A629100">
      <w:pPr>
        <w:numPr>
          <w:ilvl w:val="0"/>
          <w:numId w:val="6"/>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项目名称；</w:t>
      </w:r>
    </w:p>
    <w:p w14:paraId="66CC18AC">
      <w:pPr>
        <w:numPr>
          <w:ilvl w:val="0"/>
          <w:numId w:val="6"/>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项目编号；</w:t>
      </w:r>
    </w:p>
    <w:p w14:paraId="6B910FE4">
      <w:pPr>
        <w:numPr>
          <w:ilvl w:val="0"/>
          <w:numId w:val="6"/>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评比响应文件递交地点；</w:t>
      </w:r>
    </w:p>
    <w:p w14:paraId="6F493DD1">
      <w:pPr>
        <w:numPr>
          <w:ilvl w:val="0"/>
          <w:numId w:val="6"/>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w:t>
      </w:r>
      <w:r>
        <w:rPr>
          <w:rFonts w:hint="eastAsia" w:ascii="微软雅黑" w:hAnsi="微软雅黑" w:eastAsia="微软雅黑"/>
          <w:color w:val="auto"/>
          <w:szCs w:val="21"/>
          <w:u w:val="single"/>
        </w:rPr>
        <w:t xml:space="preserve">   </w:t>
      </w:r>
      <w:r>
        <w:rPr>
          <w:rFonts w:hint="eastAsia" w:ascii="微软雅黑" w:hAnsi="微软雅黑" w:eastAsia="微软雅黑"/>
          <w:color w:val="auto"/>
          <w:szCs w:val="21"/>
        </w:rPr>
        <w:t>年</w:t>
      </w:r>
      <w:r>
        <w:rPr>
          <w:rFonts w:hint="eastAsia" w:ascii="微软雅黑" w:hAnsi="微软雅黑" w:eastAsia="微软雅黑"/>
          <w:color w:val="auto"/>
          <w:szCs w:val="21"/>
          <w:u w:val="single"/>
        </w:rPr>
        <w:t xml:space="preserve">   </w:t>
      </w:r>
      <w:r>
        <w:rPr>
          <w:rFonts w:hint="eastAsia" w:ascii="微软雅黑" w:hAnsi="微软雅黑" w:eastAsia="微软雅黑"/>
          <w:color w:val="auto"/>
          <w:szCs w:val="21"/>
        </w:rPr>
        <w:t>月</w:t>
      </w:r>
      <w:r>
        <w:rPr>
          <w:rFonts w:hint="eastAsia" w:ascii="微软雅黑" w:hAnsi="微软雅黑" w:eastAsia="微软雅黑"/>
          <w:color w:val="auto"/>
          <w:szCs w:val="21"/>
          <w:u w:val="single"/>
        </w:rPr>
        <w:t xml:space="preserve">   </w:t>
      </w:r>
      <w:r>
        <w:rPr>
          <w:rFonts w:hint="eastAsia" w:ascii="微软雅黑" w:hAnsi="微软雅黑" w:eastAsia="微软雅黑"/>
          <w:color w:val="auto"/>
          <w:szCs w:val="21"/>
        </w:rPr>
        <w:t>日</w:t>
      </w:r>
      <w:r>
        <w:rPr>
          <w:rFonts w:hint="eastAsia" w:ascii="微软雅黑" w:hAnsi="微软雅黑" w:eastAsia="微软雅黑"/>
          <w:color w:val="auto"/>
          <w:szCs w:val="21"/>
          <w:u w:val="single"/>
        </w:rPr>
        <w:t xml:space="preserve">     时</w:t>
      </w:r>
      <w:r>
        <w:rPr>
          <w:rFonts w:hint="eastAsia" w:ascii="微软雅黑" w:hAnsi="微软雅黑" w:eastAsia="微软雅黑"/>
          <w:color w:val="auto"/>
          <w:szCs w:val="21"/>
        </w:rPr>
        <w:t>（北京时间）评比，此时间以前不得开启”的字样并加盖评比供应商公章</w:t>
      </w:r>
    </w:p>
    <w:p w14:paraId="30FD6A7F">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1</w:t>
      </w:r>
      <w:r>
        <w:rPr>
          <w:rFonts w:ascii="微软雅黑" w:hAnsi="微软雅黑" w:eastAsia="微软雅黑"/>
          <w:color w:val="auto"/>
          <w:szCs w:val="21"/>
        </w:rPr>
        <w:t>4.</w:t>
      </w:r>
      <w:r>
        <w:rPr>
          <w:rFonts w:hint="eastAsia" w:ascii="微软雅黑" w:hAnsi="微软雅黑" w:eastAsia="微软雅黑"/>
          <w:color w:val="auto"/>
          <w:szCs w:val="21"/>
        </w:rPr>
        <w:t>3如果评比响应文件没有按本须知第</w:t>
      </w:r>
      <w:r>
        <w:rPr>
          <w:rFonts w:hint="eastAsia" w:ascii="微软雅黑" w:hAnsi="微软雅黑" w:eastAsia="微软雅黑"/>
          <w:color w:val="auto"/>
          <w:szCs w:val="21"/>
          <w:u w:val="single"/>
        </w:rPr>
        <w:t>14</w:t>
      </w:r>
      <w:r>
        <w:rPr>
          <w:rFonts w:hint="eastAsia" w:ascii="微软雅黑" w:hAnsi="微软雅黑" w:eastAsia="微软雅黑"/>
          <w:color w:val="auto"/>
          <w:szCs w:val="21"/>
        </w:rPr>
        <w:t>条的有关规定进行标记和密封，采购人将不承担评比响应</w:t>
      </w:r>
    </w:p>
    <w:p w14:paraId="3EFFACE0">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文件错放或提前开封的责任。</w:t>
      </w:r>
    </w:p>
    <w:p w14:paraId="7B3BBF55">
      <w:pPr>
        <w:adjustRightInd w:val="0"/>
        <w:snapToGrid w:val="0"/>
        <w:spacing w:line="480" w:lineRule="exact"/>
        <w:rPr>
          <w:rFonts w:hint="eastAsia" w:ascii="微软雅黑" w:hAnsi="微软雅黑" w:eastAsia="微软雅黑"/>
          <w:b/>
          <w:bCs/>
          <w:color w:val="auto"/>
          <w:szCs w:val="21"/>
        </w:rPr>
      </w:pPr>
      <w:r>
        <w:rPr>
          <w:rFonts w:hint="eastAsia" w:ascii="微软雅黑" w:hAnsi="微软雅黑" w:eastAsia="微软雅黑"/>
          <w:b/>
          <w:bCs/>
          <w:color w:val="auto"/>
          <w:szCs w:val="21"/>
        </w:rPr>
        <w:t>15.  评比响应文件的递交</w:t>
      </w:r>
    </w:p>
    <w:p w14:paraId="4CE15202">
      <w:pPr>
        <w:adjustRightInd w:val="0"/>
        <w:snapToGrid w:val="0"/>
        <w:spacing w:line="480" w:lineRule="exact"/>
        <w:ind w:left="525" w:hanging="525" w:hangingChars="250"/>
        <w:rPr>
          <w:rFonts w:hint="eastAsia" w:ascii="微软雅黑" w:hAnsi="微软雅黑" w:eastAsia="微软雅黑"/>
          <w:color w:val="auto"/>
          <w:szCs w:val="21"/>
        </w:rPr>
      </w:pPr>
      <w:r>
        <w:rPr>
          <w:rFonts w:hint="eastAsia" w:ascii="微软雅黑" w:hAnsi="微软雅黑" w:eastAsia="微软雅黑"/>
          <w:color w:val="auto"/>
          <w:szCs w:val="21"/>
        </w:rPr>
        <w:t>15.1评比供应商必须按评比邀请书和本须知前附表第</w:t>
      </w:r>
      <w:r>
        <w:rPr>
          <w:rFonts w:hint="eastAsia" w:ascii="微软雅黑" w:hAnsi="微软雅黑" w:eastAsia="微软雅黑"/>
          <w:color w:val="auto"/>
          <w:szCs w:val="21"/>
          <w:u w:val="single"/>
        </w:rPr>
        <w:t>10</w:t>
      </w:r>
      <w:r>
        <w:rPr>
          <w:rFonts w:hint="eastAsia" w:ascii="微软雅黑" w:hAnsi="微软雅黑" w:eastAsia="微软雅黑"/>
          <w:color w:val="auto"/>
          <w:szCs w:val="21"/>
        </w:rPr>
        <w:t>条中规定的地点，在规定的时间内将评比响</w:t>
      </w:r>
    </w:p>
    <w:p w14:paraId="3DA61C44">
      <w:pPr>
        <w:adjustRightInd w:val="0"/>
        <w:snapToGrid w:val="0"/>
        <w:spacing w:line="480" w:lineRule="exact"/>
        <w:ind w:left="525" w:hanging="525" w:hangingChars="250"/>
        <w:rPr>
          <w:rFonts w:hint="eastAsia" w:ascii="微软雅黑" w:hAnsi="微软雅黑" w:eastAsia="微软雅黑"/>
          <w:color w:val="auto"/>
          <w:szCs w:val="21"/>
        </w:rPr>
      </w:pPr>
      <w:r>
        <w:rPr>
          <w:rFonts w:hint="eastAsia" w:ascii="微软雅黑" w:hAnsi="微软雅黑" w:eastAsia="微软雅黑"/>
          <w:color w:val="auto"/>
          <w:szCs w:val="21"/>
        </w:rPr>
        <w:t>应文件送达。</w:t>
      </w:r>
    </w:p>
    <w:p w14:paraId="65CCFD32">
      <w:pPr>
        <w:adjustRightInd w:val="0"/>
        <w:snapToGrid w:val="0"/>
        <w:spacing w:line="480" w:lineRule="exact"/>
        <w:rPr>
          <w:rFonts w:hint="eastAsia" w:ascii="微软雅黑" w:hAnsi="微软雅黑" w:eastAsia="微软雅黑"/>
          <w:b/>
          <w:bCs/>
          <w:color w:val="auto"/>
          <w:szCs w:val="21"/>
        </w:rPr>
      </w:pPr>
      <w:r>
        <w:rPr>
          <w:rFonts w:hint="eastAsia" w:ascii="微软雅黑" w:hAnsi="微软雅黑" w:eastAsia="微软雅黑"/>
          <w:b/>
          <w:bCs/>
          <w:color w:val="auto"/>
          <w:szCs w:val="21"/>
        </w:rPr>
        <w:t>16.  迟到的评比响应文件</w:t>
      </w:r>
    </w:p>
    <w:p w14:paraId="1AFDDB2A">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16.1采购人对于迟到的评比响应文件将不予接收，并退还评比供应商。</w:t>
      </w:r>
    </w:p>
    <w:p w14:paraId="29FE71CD">
      <w:pPr>
        <w:adjustRightInd w:val="0"/>
        <w:snapToGrid w:val="0"/>
        <w:spacing w:line="480" w:lineRule="exact"/>
        <w:rPr>
          <w:rFonts w:hint="eastAsia" w:ascii="微软雅黑" w:hAnsi="微软雅黑" w:eastAsia="微软雅黑"/>
          <w:b/>
          <w:bCs/>
          <w:color w:val="auto"/>
          <w:szCs w:val="21"/>
        </w:rPr>
      </w:pPr>
      <w:r>
        <w:rPr>
          <w:rFonts w:hint="eastAsia" w:ascii="微软雅黑" w:hAnsi="微软雅黑" w:eastAsia="微软雅黑"/>
          <w:b/>
          <w:bCs/>
          <w:color w:val="auto"/>
          <w:szCs w:val="21"/>
        </w:rPr>
        <w:t>17.  评比响应文件的修改与撤回</w:t>
      </w:r>
    </w:p>
    <w:p w14:paraId="4D44E5AF">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17.1评比供应商在递交评比响应文件以后，在规定的评比截止时间之前，可以书面形式向采购人递交</w:t>
      </w:r>
    </w:p>
    <w:p w14:paraId="44E4EA32">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请求修改其评比响应文件的通知。但在评比截止以后，不能修改评比响应文件。</w:t>
      </w:r>
    </w:p>
    <w:p w14:paraId="5CB3D80B">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17.2评比供应商修改后的评比响应文件或撤回通知</w:t>
      </w:r>
      <w:r>
        <w:rPr>
          <w:rFonts w:ascii="微软雅黑" w:hAnsi="微软雅黑" w:eastAsia="微软雅黑"/>
          <w:color w:val="auto"/>
          <w:szCs w:val="21"/>
        </w:rPr>
        <w:t>，</w:t>
      </w:r>
      <w:r>
        <w:rPr>
          <w:rFonts w:hint="eastAsia" w:ascii="微软雅黑" w:hAnsi="微软雅黑" w:eastAsia="微软雅黑"/>
          <w:color w:val="auto"/>
          <w:szCs w:val="21"/>
        </w:rPr>
        <w:t>应按本须知第</w:t>
      </w:r>
      <w:r>
        <w:rPr>
          <w:rFonts w:hint="eastAsia" w:ascii="微软雅黑" w:hAnsi="微软雅黑" w:eastAsia="微软雅黑"/>
          <w:color w:val="auto"/>
          <w:szCs w:val="21"/>
          <w:u w:val="single"/>
        </w:rPr>
        <w:t>13</w:t>
      </w:r>
      <w:r>
        <w:rPr>
          <w:rFonts w:hint="eastAsia" w:ascii="微软雅黑" w:hAnsi="微软雅黑" w:eastAsia="微软雅黑"/>
          <w:color w:val="auto"/>
          <w:szCs w:val="21"/>
        </w:rPr>
        <w:t>条和第</w:t>
      </w:r>
      <w:r>
        <w:rPr>
          <w:rFonts w:hint="eastAsia" w:ascii="微软雅黑" w:hAnsi="微软雅黑" w:eastAsia="微软雅黑"/>
          <w:color w:val="auto"/>
          <w:szCs w:val="21"/>
          <w:u w:val="single"/>
        </w:rPr>
        <w:t>14</w:t>
      </w:r>
      <w:r>
        <w:rPr>
          <w:rFonts w:hint="eastAsia" w:ascii="微软雅黑" w:hAnsi="微软雅黑" w:eastAsia="微软雅黑"/>
          <w:color w:val="auto"/>
          <w:szCs w:val="21"/>
        </w:rPr>
        <w:t>条的规定编制、签</w:t>
      </w:r>
    </w:p>
    <w:p w14:paraId="53B54FBF">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署、密封、标志和递交。</w:t>
      </w:r>
    </w:p>
    <w:p w14:paraId="3D72DCEF">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17.3在评比截止时间与评比文件中规定的评比有效期终止日之间的这段时间内</w:t>
      </w:r>
      <w:r>
        <w:rPr>
          <w:rFonts w:ascii="微软雅黑" w:hAnsi="微软雅黑" w:eastAsia="微软雅黑"/>
          <w:color w:val="auto"/>
          <w:szCs w:val="21"/>
        </w:rPr>
        <w:t>，</w:t>
      </w:r>
      <w:r>
        <w:rPr>
          <w:rFonts w:hint="eastAsia" w:ascii="微软雅黑" w:hAnsi="微软雅黑" w:eastAsia="微软雅黑"/>
          <w:color w:val="auto"/>
          <w:szCs w:val="21"/>
        </w:rPr>
        <w:t>评比供应商不能撤回评</w:t>
      </w:r>
    </w:p>
    <w:p w14:paraId="1BA7504E">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比响应文件，否则其评比保证金将被没收。</w:t>
      </w:r>
      <w:bookmarkStart w:id="35" w:name="_Toc68963465"/>
      <w:bookmarkStart w:id="36" w:name="_Toc33340839"/>
      <w:bookmarkStart w:id="37" w:name="_Toc24455234"/>
      <w:bookmarkStart w:id="38" w:name="_Toc24083814"/>
      <w:bookmarkStart w:id="39" w:name="_Toc10213431"/>
      <w:r>
        <w:rPr>
          <w:rFonts w:ascii="微软雅黑" w:hAnsi="微软雅黑" w:eastAsia="微软雅黑"/>
          <w:color w:val="auto"/>
          <w:sz w:val="28"/>
          <w:szCs w:val="28"/>
        </w:rPr>
        <w:br w:type="page"/>
      </w:r>
    </w:p>
    <w:p w14:paraId="064BA842">
      <w:pPr>
        <w:pStyle w:val="3"/>
        <w:spacing w:line="480" w:lineRule="auto"/>
        <w:rPr>
          <w:rFonts w:hint="eastAsia" w:ascii="微软雅黑" w:hAnsi="微软雅黑" w:eastAsia="微软雅黑"/>
          <w:color w:val="auto"/>
          <w:sz w:val="28"/>
          <w:szCs w:val="28"/>
        </w:rPr>
      </w:pPr>
      <w:r>
        <w:rPr>
          <w:rFonts w:hint="eastAsia" w:ascii="微软雅黑" w:hAnsi="微软雅黑" w:eastAsia="微软雅黑"/>
          <w:color w:val="auto"/>
          <w:sz w:val="28"/>
          <w:szCs w:val="28"/>
        </w:rPr>
        <w:t>五、评比与评</w:t>
      </w:r>
      <w:bookmarkEnd w:id="35"/>
      <w:bookmarkEnd w:id="36"/>
      <w:bookmarkEnd w:id="37"/>
      <w:bookmarkEnd w:id="38"/>
      <w:r>
        <w:rPr>
          <w:rFonts w:hint="eastAsia" w:ascii="微软雅黑" w:hAnsi="微软雅黑" w:eastAsia="微软雅黑"/>
          <w:color w:val="auto"/>
          <w:sz w:val="28"/>
          <w:szCs w:val="28"/>
        </w:rPr>
        <w:t>审</w:t>
      </w:r>
      <w:bookmarkEnd w:id="39"/>
    </w:p>
    <w:p w14:paraId="77BCE297">
      <w:pPr>
        <w:adjustRightInd w:val="0"/>
        <w:snapToGrid w:val="0"/>
        <w:spacing w:line="480" w:lineRule="exact"/>
        <w:rPr>
          <w:rFonts w:hint="eastAsia" w:ascii="微软雅黑" w:hAnsi="微软雅黑" w:eastAsia="微软雅黑"/>
          <w:b/>
          <w:bCs/>
          <w:color w:val="auto"/>
          <w:szCs w:val="21"/>
        </w:rPr>
      </w:pPr>
      <w:r>
        <w:rPr>
          <w:rFonts w:hint="eastAsia" w:ascii="微软雅黑" w:hAnsi="微软雅黑" w:eastAsia="微软雅黑"/>
          <w:b/>
          <w:bCs/>
          <w:color w:val="auto"/>
          <w:szCs w:val="21"/>
        </w:rPr>
        <w:t>18.  评比</w:t>
      </w:r>
    </w:p>
    <w:p w14:paraId="1E5506E9">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18.1代理机构将按照评比邀请书及本须知前附表中规定的时间和地点举行评比会议。</w:t>
      </w:r>
    </w:p>
    <w:p w14:paraId="3516E4B0">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18.2评比会议将邀请所有评比供应商参加，评比当天评比供应商代表应签名报到，以证明其出席评比</w:t>
      </w:r>
    </w:p>
    <w:p w14:paraId="721552E8">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会议。评比供应商未派代表出席评比会议，将视为默认评比结果。</w:t>
      </w:r>
    </w:p>
    <w:p w14:paraId="1B2C34D9">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18.3</w:t>
      </w:r>
      <w:r>
        <w:rPr>
          <w:rFonts w:ascii="微软雅黑" w:hAnsi="微软雅黑" w:eastAsia="微软雅黑"/>
          <w:color w:val="auto"/>
          <w:szCs w:val="21"/>
        </w:rPr>
        <w:t>按规定提交合格的撤回通知的评比响应文件不予开封，并退回给评比供应商。</w:t>
      </w:r>
    </w:p>
    <w:p w14:paraId="4F544C0F">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 xml:space="preserve">评比响应文件有下列情况之一的，采购人不予接受： </w:t>
      </w:r>
    </w:p>
    <w:p w14:paraId="121D25A7">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1）评比响应文件逾期送达的；</w:t>
      </w:r>
    </w:p>
    <w:p w14:paraId="03E95650">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2）评比响应文件未进行密封的。</w:t>
      </w:r>
    </w:p>
    <w:p w14:paraId="389AF145">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18.4评比程序：</w:t>
      </w:r>
    </w:p>
    <w:p w14:paraId="57B6B7B3">
      <w:pPr>
        <w:numPr>
          <w:ilvl w:val="0"/>
          <w:numId w:val="7"/>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评比会议将由代理机构组织并主持；</w:t>
      </w:r>
    </w:p>
    <w:p w14:paraId="6B1C7379">
      <w:pPr>
        <w:numPr>
          <w:ilvl w:val="0"/>
          <w:numId w:val="7"/>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评比供应商代表或公证监督机构将检查评比响应文件的密封情况；</w:t>
      </w:r>
    </w:p>
    <w:p w14:paraId="7822B5A9">
      <w:pPr>
        <w:numPr>
          <w:ilvl w:val="0"/>
          <w:numId w:val="7"/>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经确认无误，由工作人员当众拆封，宣读评比供应商名称、评比报价、修改内容（如有）以及</w:t>
      </w:r>
    </w:p>
    <w:p w14:paraId="78C2C4E6">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采购人认为适当的其他内容；</w:t>
      </w:r>
    </w:p>
    <w:p w14:paraId="20A26502">
      <w:pPr>
        <w:numPr>
          <w:ilvl w:val="0"/>
          <w:numId w:val="7"/>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按规定提交合格撤回通知的评比响应文件不予开封；</w:t>
      </w:r>
    </w:p>
    <w:p w14:paraId="45D14E65">
      <w:pPr>
        <w:numPr>
          <w:ilvl w:val="0"/>
          <w:numId w:val="7"/>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由代理机构整理评比记录并由评比供应商代表现场签字确认。</w:t>
      </w:r>
    </w:p>
    <w:p w14:paraId="3A457601">
      <w:pPr>
        <w:adjustRightInd w:val="0"/>
        <w:snapToGrid w:val="0"/>
        <w:spacing w:line="480" w:lineRule="exact"/>
        <w:rPr>
          <w:rFonts w:hint="eastAsia" w:ascii="微软雅黑" w:hAnsi="微软雅黑" w:eastAsia="微软雅黑"/>
          <w:b/>
          <w:bCs/>
          <w:color w:val="auto"/>
          <w:szCs w:val="21"/>
        </w:rPr>
      </w:pPr>
      <w:r>
        <w:rPr>
          <w:rFonts w:hint="eastAsia" w:ascii="微软雅黑" w:hAnsi="微软雅黑" w:eastAsia="微软雅黑"/>
          <w:b/>
          <w:bCs/>
          <w:color w:val="auto"/>
          <w:szCs w:val="21"/>
        </w:rPr>
        <w:t>19.  评审委员会与评审</w:t>
      </w:r>
    </w:p>
    <w:p w14:paraId="23A3320C">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19.1代理机构将按照采</w:t>
      </w:r>
      <w:r>
        <w:rPr>
          <w:rFonts w:ascii="微软雅黑" w:hAnsi="微软雅黑" w:eastAsia="微软雅黑"/>
          <w:color w:val="auto"/>
          <w:szCs w:val="21"/>
        </w:rPr>
        <w:t>购人相关管理办法</w:t>
      </w:r>
      <w:r>
        <w:rPr>
          <w:rFonts w:hint="eastAsia" w:ascii="微软雅黑" w:hAnsi="微软雅黑" w:eastAsia="微软雅黑"/>
          <w:color w:val="auto"/>
          <w:szCs w:val="21"/>
        </w:rPr>
        <w:t>组建评审委员会。</w:t>
      </w:r>
    </w:p>
    <w:p w14:paraId="42A01CBA">
      <w:pPr>
        <w:adjustRightInd w:val="0"/>
        <w:snapToGrid w:val="0"/>
        <w:spacing w:line="480" w:lineRule="exact"/>
        <w:ind w:left="525" w:hanging="525" w:hangingChars="250"/>
        <w:rPr>
          <w:rFonts w:hint="eastAsia" w:ascii="微软雅黑" w:hAnsi="微软雅黑" w:eastAsia="微软雅黑"/>
          <w:color w:val="auto"/>
          <w:szCs w:val="21"/>
        </w:rPr>
      </w:pPr>
      <w:r>
        <w:rPr>
          <w:rFonts w:hint="eastAsia" w:ascii="微软雅黑" w:hAnsi="微软雅黑" w:eastAsia="微软雅黑"/>
          <w:color w:val="auto"/>
          <w:szCs w:val="21"/>
        </w:rPr>
        <w:t>19.2评审由评审委员会负责，对所有评比响应文件的评估都将采用相同的程序和标准。</w:t>
      </w:r>
    </w:p>
    <w:p w14:paraId="354B2582">
      <w:pPr>
        <w:numPr>
          <w:ilvl w:val="0"/>
          <w:numId w:val="8"/>
        </w:numPr>
        <w:adjustRightInd w:val="0"/>
        <w:snapToGrid w:val="0"/>
        <w:spacing w:line="480" w:lineRule="exact"/>
        <w:rPr>
          <w:rFonts w:hint="eastAsia" w:ascii="微软雅黑" w:hAnsi="微软雅黑" w:eastAsia="微软雅黑"/>
          <w:b/>
          <w:bCs/>
          <w:color w:val="auto"/>
          <w:szCs w:val="21"/>
        </w:rPr>
      </w:pPr>
      <w:r>
        <w:rPr>
          <w:rFonts w:hint="eastAsia" w:ascii="微软雅黑" w:hAnsi="微软雅黑" w:eastAsia="微软雅黑"/>
          <w:b/>
          <w:bCs/>
          <w:color w:val="auto"/>
          <w:szCs w:val="21"/>
        </w:rPr>
        <w:t xml:space="preserve"> 初步审查</w:t>
      </w:r>
    </w:p>
    <w:p w14:paraId="5A627BD0">
      <w:pPr>
        <w:pStyle w:val="12"/>
        <w:ind w:firstLine="0" w:firstLineChars="0"/>
        <w:rPr>
          <w:rFonts w:eastAsia="微软雅黑"/>
          <w:color w:val="auto"/>
        </w:rPr>
      </w:pPr>
      <w:r>
        <w:rPr>
          <w:rFonts w:hint="eastAsia" w:ascii="微软雅黑" w:hAnsi="微软雅黑" w:eastAsia="微软雅黑"/>
          <w:b/>
          <w:bCs/>
          <w:color w:val="auto"/>
          <w:szCs w:val="21"/>
        </w:rPr>
        <w:t>20.1资格性审查</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02"/>
        <w:gridCol w:w="5049"/>
      </w:tblGrid>
      <w:tr w14:paraId="655F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311" w:type="dxa"/>
            <w:gridSpan w:val="2"/>
            <w:vAlign w:val="center"/>
          </w:tcPr>
          <w:p w14:paraId="4942194D">
            <w:pPr>
              <w:jc w:val="center"/>
              <w:rPr>
                <w:rFonts w:hint="eastAsia" w:ascii="微软雅黑" w:hAnsi="微软雅黑" w:eastAsia="微软雅黑" w:cs="宋体"/>
                <w:b/>
                <w:color w:val="auto"/>
                <w:kern w:val="0"/>
                <w:szCs w:val="21"/>
              </w:rPr>
            </w:pPr>
            <w:r>
              <w:rPr>
                <w:rFonts w:hint="eastAsia" w:ascii="微软雅黑" w:hAnsi="微软雅黑" w:eastAsia="微软雅黑" w:cs="宋体"/>
                <w:b/>
                <w:color w:val="auto"/>
                <w:kern w:val="0"/>
                <w:szCs w:val="21"/>
              </w:rPr>
              <w:t>检查因素</w:t>
            </w:r>
          </w:p>
        </w:tc>
        <w:tc>
          <w:tcPr>
            <w:tcW w:w="5049" w:type="dxa"/>
            <w:vAlign w:val="center"/>
          </w:tcPr>
          <w:p w14:paraId="69FD41F9">
            <w:pPr>
              <w:jc w:val="center"/>
              <w:rPr>
                <w:rFonts w:hint="eastAsia" w:ascii="微软雅黑" w:hAnsi="微软雅黑" w:eastAsia="微软雅黑" w:cs="宋体"/>
                <w:b/>
                <w:color w:val="auto"/>
                <w:kern w:val="0"/>
                <w:szCs w:val="21"/>
              </w:rPr>
            </w:pPr>
            <w:r>
              <w:rPr>
                <w:rFonts w:hint="eastAsia" w:ascii="微软雅黑" w:hAnsi="微软雅黑" w:eastAsia="微软雅黑" w:cs="宋体"/>
                <w:b/>
                <w:color w:val="auto"/>
                <w:kern w:val="0"/>
                <w:szCs w:val="21"/>
              </w:rPr>
              <w:t>检查内容</w:t>
            </w:r>
          </w:p>
        </w:tc>
      </w:tr>
      <w:tr w14:paraId="370F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09" w:type="dxa"/>
            <w:vMerge w:val="restart"/>
            <w:vAlign w:val="center"/>
          </w:tcPr>
          <w:p w14:paraId="40674CBC">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《中华人民共和国政府采购法》第二十二条规定</w:t>
            </w:r>
          </w:p>
        </w:tc>
        <w:tc>
          <w:tcPr>
            <w:tcW w:w="3602" w:type="dxa"/>
            <w:vAlign w:val="center"/>
          </w:tcPr>
          <w:p w14:paraId="71940E39">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1.具有独立承担民事责任的能力</w:t>
            </w:r>
          </w:p>
        </w:tc>
        <w:tc>
          <w:tcPr>
            <w:tcW w:w="5049" w:type="dxa"/>
            <w:vAlign w:val="center"/>
          </w:tcPr>
          <w:p w14:paraId="369AF152">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 xml:space="preserve">1.供应商法人营业执照（副本）或事业单位法人证书（副本）或个体工商户营业执照或有效的自然人身份证明或社会团体法人登记证书（提供复印件）。 </w:t>
            </w:r>
          </w:p>
          <w:p w14:paraId="1E3F47EA">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2.供应商法定代表人身份证明和法定代表人授权代表委托书。</w:t>
            </w:r>
          </w:p>
        </w:tc>
      </w:tr>
      <w:tr w14:paraId="10BE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09" w:type="dxa"/>
            <w:vMerge w:val="continue"/>
            <w:vAlign w:val="center"/>
          </w:tcPr>
          <w:p w14:paraId="28460A32">
            <w:pPr>
              <w:spacing w:line="300" w:lineRule="exact"/>
              <w:rPr>
                <w:rFonts w:hint="eastAsia" w:ascii="微软雅黑" w:hAnsi="微软雅黑" w:eastAsia="微软雅黑"/>
                <w:color w:val="auto"/>
                <w:szCs w:val="21"/>
              </w:rPr>
            </w:pPr>
          </w:p>
        </w:tc>
        <w:tc>
          <w:tcPr>
            <w:tcW w:w="3602" w:type="dxa"/>
            <w:vAlign w:val="center"/>
          </w:tcPr>
          <w:p w14:paraId="1701E6DC">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2.具有良好的商业信誉和健全的财务会计制度</w:t>
            </w:r>
          </w:p>
        </w:tc>
        <w:tc>
          <w:tcPr>
            <w:tcW w:w="5049" w:type="dxa"/>
            <w:vMerge w:val="restart"/>
            <w:vAlign w:val="center"/>
          </w:tcPr>
          <w:p w14:paraId="56470BCF">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供应商提供基本资格条件承诺函（见本评比文件第五章的格式文件）</w:t>
            </w:r>
          </w:p>
        </w:tc>
      </w:tr>
      <w:tr w14:paraId="5EA2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09" w:type="dxa"/>
            <w:vMerge w:val="continue"/>
            <w:vAlign w:val="center"/>
          </w:tcPr>
          <w:p w14:paraId="07347E0B">
            <w:pPr>
              <w:spacing w:line="300" w:lineRule="exact"/>
              <w:rPr>
                <w:rFonts w:hint="eastAsia" w:ascii="微软雅黑" w:hAnsi="微软雅黑" w:eastAsia="微软雅黑"/>
                <w:color w:val="auto"/>
                <w:szCs w:val="21"/>
              </w:rPr>
            </w:pPr>
          </w:p>
        </w:tc>
        <w:tc>
          <w:tcPr>
            <w:tcW w:w="3602" w:type="dxa"/>
            <w:vAlign w:val="center"/>
          </w:tcPr>
          <w:p w14:paraId="5595FF4A">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3.具有履行合同所必需的设备和专业技术能力</w:t>
            </w:r>
          </w:p>
        </w:tc>
        <w:tc>
          <w:tcPr>
            <w:tcW w:w="5049" w:type="dxa"/>
            <w:vMerge w:val="continue"/>
            <w:vAlign w:val="center"/>
          </w:tcPr>
          <w:p w14:paraId="7B4AB5AA">
            <w:pPr>
              <w:spacing w:line="300" w:lineRule="exact"/>
              <w:rPr>
                <w:rFonts w:hint="eastAsia" w:ascii="微软雅黑" w:hAnsi="微软雅黑" w:eastAsia="微软雅黑"/>
                <w:color w:val="auto"/>
                <w:szCs w:val="21"/>
              </w:rPr>
            </w:pPr>
          </w:p>
        </w:tc>
      </w:tr>
      <w:tr w14:paraId="103F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9" w:type="dxa"/>
            <w:vMerge w:val="continue"/>
            <w:vAlign w:val="center"/>
          </w:tcPr>
          <w:p w14:paraId="5BD05640">
            <w:pPr>
              <w:spacing w:line="300" w:lineRule="exact"/>
              <w:rPr>
                <w:rFonts w:hint="eastAsia" w:ascii="微软雅黑" w:hAnsi="微软雅黑" w:eastAsia="微软雅黑"/>
                <w:color w:val="auto"/>
                <w:szCs w:val="21"/>
              </w:rPr>
            </w:pPr>
          </w:p>
        </w:tc>
        <w:tc>
          <w:tcPr>
            <w:tcW w:w="3602" w:type="dxa"/>
            <w:vAlign w:val="center"/>
          </w:tcPr>
          <w:p w14:paraId="799BF06E">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4.有依法缴纳税收和社会保障金的良好记录</w:t>
            </w:r>
          </w:p>
        </w:tc>
        <w:tc>
          <w:tcPr>
            <w:tcW w:w="5049" w:type="dxa"/>
            <w:vMerge w:val="continue"/>
            <w:vAlign w:val="center"/>
          </w:tcPr>
          <w:p w14:paraId="260DAED5">
            <w:pPr>
              <w:spacing w:line="300" w:lineRule="exact"/>
              <w:rPr>
                <w:rFonts w:hint="eastAsia" w:ascii="微软雅黑" w:hAnsi="微软雅黑" w:eastAsia="微软雅黑"/>
                <w:color w:val="auto"/>
                <w:szCs w:val="21"/>
              </w:rPr>
            </w:pPr>
          </w:p>
        </w:tc>
      </w:tr>
      <w:tr w14:paraId="06C7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09" w:type="dxa"/>
            <w:vMerge w:val="continue"/>
            <w:vAlign w:val="center"/>
          </w:tcPr>
          <w:p w14:paraId="6843511D">
            <w:pPr>
              <w:rPr>
                <w:rFonts w:hint="eastAsia" w:ascii="微软雅黑" w:hAnsi="微软雅黑" w:eastAsia="微软雅黑" w:cs="仿宋_GB2312"/>
                <w:color w:val="auto"/>
                <w:szCs w:val="21"/>
                <w:lang w:val="zh-CN"/>
              </w:rPr>
            </w:pPr>
          </w:p>
        </w:tc>
        <w:tc>
          <w:tcPr>
            <w:tcW w:w="3602" w:type="dxa"/>
            <w:vAlign w:val="center"/>
          </w:tcPr>
          <w:p w14:paraId="7C79C10A">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5.参加政府采购活动前三年内，在经营活动中没有重大违法记录（注）</w:t>
            </w:r>
          </w:p>
        </w:tc>
        <w:tc>
          <w:tcPr>
            <w:tcW w:w="5049" w:type="dxa"/>
            <w:vMerge w:val="continue"/>
            <w:vAlign w:val="center"/>
          </w:tcPr>
          <w:p w14:paraId="3ED76A54">
            <w:pPr>
              <w:spacing w:line="300" w:lineRule="exact"/>
              <w:rPr>
                <w:rFonts w:hint="eastAsia" w:ascii="微软雅黑" w:hAnsi="微软雅黑" w:eastAsia="微软雅黑"/>
                <w:color w:val="auto"/>
                <w:szCs w:val="21"/>
              </w:rPr>
            </w:pPr>
          </w:p>
        </w:tc>
      </w:tr>
      <w:tr w14:paraId="09F1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09" w:type="dxa"/>
            <w:vMerge w:val="continue"/>
            <w:vAlign w:val="center"/>
          </w:tcPr>
          <w:p w14:paraId="404D330C">
            <w:pPr>
              <w:rPr>
                <w:rFonts w:hint="eastAsia" w:ascii="微软雅黑" w:hAnsi="微软雅黑" w:eastAsia="微软雅黑" w:cs="仿宋_GB2312"/>
                <w:color w:val="auto"/>
                <w:szCs w:val="21"/>
              </w:rPr>
            </w:pPr>
          </w:p>
        </w:tc>
        <w:tc>
          <w:tcPr>
            <w:tcW w:w="3602" w:type="dxa"/>
            <w:vAlign w:val="center"/>
          </w:tcPr>
          <w:p w14:paraId="75462534">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6.法律、行政法规规定的其他条件</w:t>
            </w:r>
          </w:p>
        </w:tc>
        <w:tc>
          <w:tcPr>
            <w:tcW w:w="5049" w:type="dxa"/>
            <w:vAlign w:val="center"/>
          </w:tcPr>
          <w:p w14:paraId="4B6BC7B8">
            <w:pPr>
              <w:spacing w:line="300" w:lineRule="exact"/>
              <w:rPr>
                <w:rFonts w:hint="eastAsia" w:ascii="微软雅黑" w:hAnsi="微软雅黑" w:eastAsia="微软雅黑"/>
                <w:color w:val="auto"/>
                <w:szCs w:val="21"/>
              </w:rPr>
            </w:pPr>
          </w:p>
        </w:tc>
      </w:tr>
      <w:tr w14:paraId="000A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311" w:type="dxa"/>
            <w:gridSpan w:val="2"/>
            <w:vAlign w:val="center"/>
          </w:tcPr>
          <w:p w14:paraId="39179D26">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本项目的特定资格要求</w:t>
            </w:r>
          </w:p>
        </w:tc>
        <w:tc>
          <w:tcPr>
            <w:tcW w:w="5049" w:type="dxa"/>
            <w:vAlign w:val="center"/>
          </w:tcPr>
          <w:p w14:paraId="1CE833C4">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无</w:t>
            </w:r>
          </w:p>
        </w:tc>
      </w:tr>
    </w:tbl>
    <w:p w14:paraId="4398CB96">
      <w:pPr>
        <w:snapToGrid w:val="0"/>
        <w:spacing w:line="440" w:lineRule="exact"/>
        <w:ind w:firstLine="420" w:firstLineChars="200"/>
        <w:rPr>
          <w:rFonts w:hint="eastAsia" w:ascii="微软雅黑" w:hAnsi="微软雅黑" w:eastAsia="微软雅黑" w:cs="宋体"/>
          <w:color w:val="auto"/>
          <w:kern w:val="0"/>
          <w:szCs w:val="21"/>
        </w:rPr>
      </w:pPr>
      <w:r>
        <w:rPr>
          <w:rFonts w:hint="eastAsia" w:ascii="微软雅黑" w:hAnsi="微软雅黑" w:eastAsia="微软雅黑" w:cs="宋体"/>
          <w:color w:val="auto"/>
          <w:kern w:val="0"/>
          <w:szCs w:val="21"/>
        </w:rPr>
        <w:t>注：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递交响应文件截止日期前通过 “信用中国”网站(www.creditchina.gov.cn)、"中国政府采购网"(www.ccgp.gov.cn)等渠道查询信用记录。</w:t>
      </w:r>
    </w:p>
    <w:p w14:paraId="5ABA4233">
      <w:pPr>
        <w:pStyle w:val="12"/>
        <w:ind w:firstLine="0" w:firstLineChars="0"/>
        <w:rPr>
          <w:rFonts w:hint="eastAsia" w:ascii="微软雅黑" w:hAnsi="微软雅黑" w:eastAsia="微软雅黑"/>
          <w:b/>
          <w:bCs/>
          <w:color w:val="auto"/>
          <w:szCs w:val="21"/>
        </w:rPr>
      </w:pPr>
      <w:r>
        <w:rPr>
          <w:rFonts w:hint="eastAsia" w:ascii="微软雅黑" w:hAnsi="微软雅黑" w:eastAsia="微软雅黑"/>
          <w:b/>
          <w:bCs/>
          <w:color w:val="auto"/>
          <w:szCs w:val="21"/>
        </w:rPr>
        <w:t>20.2符合性审查。</w:t>
      </w:r>
    </w:p>
    <w:p w14:paraId="3B771A78">
      <w:pPr>
        <w:pStyle w:val="12"/>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评审委员会应当对符合资格的供应商的响应文件进行符合性审查，以确定其是否满足评比文件的实质性要求。符合性审查资料表如下：</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53"/>
        <w:gridCol w:w="1701"/>
        <w:gridCol w:w="5485"/>
      </w:tblGrid>
      <w:tr w14:paraId="5D0D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4E9AF9F">
            <w:pPr>
              <w:spacing w:line="300" w:lineRule="exact"/>
              <w:jc w:val="center"/>
              <w:rPr>
                <w:rFonts w:hint="eastAsia" w:ascii="微软雅黑" w:hAnsi="微软雅黑" w:eastAsia="微软雅黑"/>
                <w:b/>
                <w:color w:val="auto"/>
                <w:szCs w:val="21"/>
              </w:rPr>
            </w:pPr>
            <w:r>
              <w:rPr>
                <w:rFonts w:hint="eastAsia" w:ascii="微软雅黑" w:hAnsi="微软雅黑" w:eastAsia="微软雅黑"/>
                <w:b/>
                <w:color w:val="auto"/>
                <w:szCs w:val="21"/>
              </w:rPr>
              <w:t>序号</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5222AAB6">
            <w:pPr>
              <w:spacing w:line="300" w:lineRule="exact"/>
              <w:rPr>
                <w:rFonts w:hint="eastAsia" w:ascii="微软雅黑" w:hAnsi="微软雅黑" w:eastAsia="微软雅黑"/>
                <w:b/>
                <w:color w:val="auto"/>
                <w:szCs w:val="21"/>
              </w:rPr>
            </w:pPr>
            <w:r>
              <w:rPr>
                <w:rFonts w:hint="eastAsia" w:ascii="微软雅黑" w:hAnsi="微软雅黑" w:eastAsia="微软雅黑"/>
                <w:b/>
                <w:color w:val="auto"/>
                <w:szCs w:val="21"/>
              </w:rPr>
              <w:t>评审因素</w:t>
            </w:r>
          </w:p>
        </w:tc>
        <w:tc>
          <w:tcPr>
            <w:tcW w:w="5485" w:type="dxa"/>
            <w:tcBorders>
              <w:top w:val="single" w:color="auto" w:sz="4" w:space="0"/>
              <w:left w:val="single" w:color="auto" w:sz="4" w:space="0"/>
              <w:bottom w:val="single" w:color="auto" w:sz="4" w:space="0"/>
              <w:right w:val="single" w:color="auto" w:sz="4" w:space="0"/>
            </w:tcBorders>
            <w:vAlign w:val="center"/>
          </w:tcPr>
          <w:p w14:paraId="29CFA01D">
            <w:pPr>
              <w:spacing w:line="300" w:lineRule="exact"/>
              <w:rPr>
                <w:rFonts w:hint="eastAsia" w:ascii="微软雅黑" w:hAnsi="微软雅黑" w:eastAsia="微软雅黑"/>
                <w:b/>
                <w:color w:val="auto"/>
                <w:szCs w:val="21"/>
              </w:rPr>
            </w:pPr>
            <w:r>
              <w:rPr>
                <w:rFonts w:hint="eastAsia" w:ascii="微软雅黑" w:hAnsi="微软雅黑" w:eastAsia="微软雅黑"/>
                <w:b/>
                <w:color w:val="auto"/>
                <w:szCs w:val="21"/>
              </w:rPr>
              <w:t>评审标准</w:t>
            </w:r>
          </w:p>
        </w:tc>
      </w:tr>
      <w:tr w14:paraId="259A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8C42674">
            <w:pPr>
              <w:spacing w:line="300" w:lineRule="exact"/>
              <w:jc w:val="center"/>
              <w:rPr>
                <w:rFonts w:hint="eastAsia" w:ascii="微软雅黑" w:hAnsi="微软雅黑" w:eastAsia="微软雅黑"/>
                <w:color w:val="auto"/>
                <w:szCs w:val="21"/>
              </w:rPr>
            </w:pPr>
            <w:r>
              <w:rPr>
                <w:rFonts w:hint="eastAsia" w:ascii="微软雅黑" w:hAnsi="微软雅黑" w:eastAsia="微软雅黑"/>
                <w:color w:val="auto"/>
                <w:szCs w:val="21"/>
              </w:rPr>
              <w:t>1</w:t>
            </w:r>
          </w:p>
        </w:tc>
        <w:tc>
          <w:tcPr>
            <w:tcW w:w="1353" w:type="dxa"/>
            <w:vMerge w:val="restart"/>
            <w:tcBorders>
              <w:top w:val="single" w:color="auto" w:sz="4" w:space="0"/>
              <w:left w:val="single" w:color="auto" w:sz="4" w:space="0"/>
              <w:bottom w:val="single" w:color="auto" w:sz="4" w:space="0"/>
              <w:right w:val="single" w:color="auto" w:sz="4" w:space="0"/>
            </w:tcBorders>
            <w:vAlign w:val="center"/>
          </w:tcPr>
          <w:p w14:paraId="333C556C">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有效性审查</w:t>
            </w:r>
          </w:p>
        </w:tc>
        <w:tc>
          <w:tcPr>
            <w:tcW w:w="1701" w:type="dxa"/>
            <w:tcBorders>
              <w:top w:val="single" w:color="auto" w:sz="4" w:space="0"/>
              <w:left w:val="single" w:color="auto" w:sz="4" w:space="0"/>
              <w:bottom w:val="single" w:color="auto" w:sz="4" w:space="0"/>
              <w:right w:val="single" w:color="auto" w:sz="4" w:space="0"/>
            </w:tcBorders>
            <w:vAlign w:val="center"/>
          </w:tcPr>
          <w:p w14:paraId="63D96678">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响应文件签署或盖章</w:t>
            </w:r>
          </w:p>
        </w:tc>
        <w:tc>
          <w:tcPr>
            <w:tcW w:w="5485" w:type="dxa"/>
            <w:tcBorders>
              <w:top w:val="single" w:color="auto" w:sz="4" w:space="0"/>
              <w:left w:val="single" w:color="auto" w:sz="4" w:space="0"/>
              <w:bottom w:val="single" w:color="auto" w:sz="4" w:space="0"/>
              <w:right w:val="single" w:color="auto" w:sz="4" w:space="0"/>
            </w:tcBorders>
            <w:vAlign w:val="center"/>
          </w:tcPr>
          <w:p w14:paraId="77695B8A">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按本评比文件“第五章 评比响应文件格式”要求签署或盖章。</w:t>
            </w:r>
          </w:p>
        </w:tc>
      </w:tr>
      <w:tr w14:paraId="6EED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01EE012">
            <w:pPr>
              <w:spacing w:line="300" w:lineRule="exact"/>
              <w:jc w:val="center"/>
              <w:rPr>
                <w:rFonts w:hint="eastAsia" w:ascii="微软雅黑" w:hAnsi="微软雅黑" w:eastAsia="微软雅黑"/>
                <w:color w:val="auto"/>
                <w:szCs w:val="21"/>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14:paraId="7FF109E9">
            <w:pPr>
              <w:spacing w:line="300" w:lineRule="exact"/>
              <w:rPr>
                <w:rFonts w:hint="eastAsia" w:ascii="微软雅黑" w:hAnsi="微软雅黑" w:eastAsia="微软雅黑"/>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AD45125">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响应方案</w:t>
            </w:r>
          </w:p>
        </w:tc>
        <w:tc>
          <w:tcPr>
            <w:tcW w:w="5485" w:type="dxa"/>
            <w:tcBorders>
              <w:top w:val="single" w:color="auto" w:sz="4" w:space="0"/>
              <w:left w:val="single" w:color="auto" w:sz="4" w:space="0"/>
              <w:bottom w:val="single" w:color="auto" w:sz="4" w:space="0"/>
              <w:right w:val="single" w:color="auto" w:sz="4" w:space="0"/>
            </w:tcBorders>
            <w:vAlign w:val="center"/>
          </w:tcPr>
          <w:p w14:paraId="4F1A3325">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只能有一个方案响应。</w:t>
            </w:r>
          </w:p>
        </w:tc>
      </w:tr>
      <w:tr w14:paraId="7B8B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D5F54B5">
            <w:pPr>
              <w:spacing w:line="300" w:lineRule="exact"/>
              <w:jc w:val="center"/>
              <w:rPr>
                <w:rFonts w:hint="eastAsia" w:ascii="微软雅黑" w:hAnsi="微软雅黑" w:eastAsia="微软雅黑"/>
                <w:color w:val="auto"/>
                <w:szCs w:val="21"/>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14:paraId="4E786EC2">
            <w:pPr>
              <w:spacing w:line="300" w:lineRule="exact"/>
              <w:rPr>
                <w:rFonts w:hint="eastAsia" w:ascii="微软雅黑" w:hAnsi="微软雅黑" w:eastAsia="微软雅黑"/>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2E00F33">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报价唯一</w:t>
            </w:r>
          </w:p>
        </w:tc>
        <w:tc>
          <w:tcPr>
            <w:tcW w:w="5485" w:type="dxa"/>
            <w:tcBorders>
              <w:top w:val="single" w:color="auto" w:sz="4" w:space="0"/>
              <w:left w:val="single" w:color="auto" w:sz="4" w:space="0"/>
              <w:bottom w:val="single" w:color="auto" w:sz="4" w:space="0"/>
              <w:right w:val="single" w:color="auto" w:sz="4" w:space="0"/>
            </w:tcBorders>
            <w:vAlign w:val="center"/>
          </w:tcPr>
          <w:p w14:paraId="6D454F92">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只能在最高限价内报价且只有一个有效报价，不得提交选择性报价。</w:t>
            </w:r>
          </w:p>
        </w:tc>
      </w:tr>
      <w:tr w14:paraId="4BEA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4B651AA">
            <w:pPr>
              <w:spacing w:line="300" w:lineRule="exact"/>
              <w:jc w:val="center"/>
              <w:rPr>
                <w:rFonts w:hint="eastAsia" w:ascii="微软雅黑" w:hAnsi="微软雅黑" w:eastAsia="微软雅黑"/>
                <w:color w:val="auto"/>
                <w:szCs w:val="21"/>
              </w:rPr>
            </w:pPr>
            <w:r>
              <w:rPr>
                <w:rFonts w:hint="eastAsia" w:ascii="微软雅黑" w:hAnsi="微软雅黑" w:eastAsia="微软雅黑"/>
                <w:color w:val="auto"/>
                <w:szCs w:val="21"/>
              </w:rPr>
              <w:t>2</w:t>
            </w:r>
          </w:p>
        </w:tc>
        <w:tc>
          <w:tcPr>
            <w:tcW w:w="1353" w:type="dxa"/>
            <w:tcBorders>
              <w:top w:val="single" w:color="auto" w:sz="4" w:space="0"/>
              <w:left w:val="single" w:color="auto" w:sz="4" w:space="0"/>
              <w:bottom w:val="single" w:color="auto" w:sz="4" w:space="0"/>
              <w:right w:val="single" w:color="auto" w:sz="4" w:space="0"/>
            </w:tcBorders>
            <w:vAlign w:val="center"/>
          </w:tcPr>
          <w:p w14:paraId="0D5AB918">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完整性审查</w:t>
            </w:r>
          </w:p>
        </w:tc>
        <w:tc>
          <w:tcPr>
            <w:tcW w:w="1701" w:type="dxa"/>
            <w:tcBorders>
              <w:top w:val="single" w:color="auto" w:sz="4" w:space="0"/>
              <w:left w:val="single" w:color="auto" w:sz="4" w:space="0"/>
              <w:bottom w:val="single" w:color="auto" w:sz="4" w:space="0"/>
              <w:right w:val="single" w:color="auto" w:sz="4" w:space="0"/>
            </w:tcBorders>
            <w:vAlign w:val="center"/>
          </w:tcPr>
          <w:p w14:paraId="26F98789">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响应文件份数</w:t>
            </w:r>
          </w:p>
        </w:tc>
        <w:tc>
          <w:tcPr>
            <w:tcW w:w="5485" w:type="dxa"/>
            <w:tcBorders>
              <w:top w:val="single" w:color="auto" w:sz="4" w:space="0"/>
              <w:left w:val="single" w:color="auto" w:sz="4" w:space="0"/>
              <w:bottom w:val="single" w:color="auto" w:sz="4" w:space="0"/>
              <w:right w:val="single" w:color="auto" w:sz="4" w:space="0"/>
            </w:tcBorders>
            <w:vAlign w:val="center"/>
          </w:tcPr>
          <w:p w14:paraId="227C1E70">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响应文件正、副本数量（含电子文档）符合评比文件要求。</w:t>
            </w:r>
          </w:p>
        </w:tc>
      </w:tr>
      <w:tr w14:paraId="7129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75" w:type="dxa"/>
            <w:vMerge w:val="restart"/>
            <w:tcBorders>
              <w:top w:val="single" w:color="auto" w:sz="4" w:space="0"/>
              <w:left w:val="single" w:color="auto" w:sz="4" w:space="0"/>
              <w:right w:val="single" w:color="auto" w:sz="4" w:space="0"/>
            </w:tcBorders>
            <w:vAlign w:val="center"/>
          </w:tcPr>
          <w:p w14:paraId="1BD78873">
            <w:pPr>
              <w:spacing w:line="300" w:lineRule="exact"/>
              <w:jc w:val="center"/>
              <w:rPr>
                <w:rFonts w:hint="eastAsia" w:ascii="微软雅黑" w:hAnsi="微软雅黑" w:eastAsia="微软雅黑"/>
                <w:color w:val="auto"/>
                <w:szCs w:val="21"/>
              </w:rPr>
            </w:pPr>
            <w:r>
              <w:rPr>
                <w:rFonts w:hint="eastAsia" w:ascii="微软雅黑" w:hAnsi="微软雅黑" w:eastAsia="微软雅黑"/>
                <w:color w:val="auto"/>
                <w:szCs w:val="21"/>
              </w:rPr>
              <w:t>3</w:t>
            </w:r>
          </w:p>
        </w:tc>
        <w:tc>
          <w:tcPr>
            <w:tcW w:w="1353" w:type="dxa"/>
            <w:vMerge w:val="restart"/>
            <w:tcBorders>
              <w:top w:val="single" w:color="auto" w:sz="4" w:space="0"/>
              <w:left w:val="single" w:color="auto" w:sz="4" w:space="0"/>
              <w:right w:val="single" w:color="auto" w:sz="4" w:space="0"/>
            </w:tcBorders>
            <w:vAlign w:val="center"/>
          </w:tcPr>
          <w:p w14:paraId="7B70B7E4">
            <w:pPr>
              <w:spacing w:line="300" w:lineRule="exact"/>
              <w:jc w:val="center"/>
              <w:rPr>
                <w:rFonts w:hint="eastAsia" w:ascii="微软雅黑" w:hAnsi="微软雅黑" w:eastAsia="微软雅黑"/>
                <w:color w:val="auto"/>
                <w:szCs w:val="21"/>
              </w:rPr>
            </w:pPr>
            <w:r>
              <w:rPr>
                <w:rFonts w:hint="eastAsia" w:ascii="微软雅黑" w:hAnsi="微软雅黑" w:eastAsia="微软雅黑"/>
                <w:color w:val="auto"/>
                <w:szCs w:val="21"/>
              </w:rPr>
              <w:t>评比文件的响应程度审查</w:t>
            </w:r>
          </w:p>
        </w:tc>
        <w:tc>
          <w:tcPr>
            <w:tcW w:w="1701" w:type="dxa"/>
            <w:tcBorders>
              <w:top w:val="single" w:color="auto" w:sz="4" w:space="0"/>
              <w:left w:val="single" w:color="auto" w:sz="4" w:space="0"/>
              <w:bottom w:val="single" w:color="auto" w:sz="4" w:space="0"/>
              <w:right w:val="single" w:color="auto" w:sz="4" w:space="0"/>
            </w:tcBorders>
            <w:vAlign w:val="center"/>
          </w:tcPr>
          <w:p w14:paraId="13E20FF0">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响应文件内容</w:t>
            </w:r>
          </w:p>
        </w:tc>
        <w:tc>
          <w:tcPr>
            <w:tcW w:w="5485" w:type="dxa"/>
            <w:tcBorders>
              <w:top w:val="single" w:color="auto" w:sz="4" w:space="0"/>
              <w:left w:val="single" w:color="auto" w:sz="4" w:space="0"/>
              <w:bottom w:val="single" w:color="auto" w:sz="4" w:space="0"/>
              <w:right w:val="single" w:color="auto" w:sz="4" w:space="0"/>
            </w:tcBorders>
            <w:vAlign w:val="center"/>
          </w:tcPr>
          <w:p w14:paraId="5541A632">
            <w:pPr>
              <w:spacing w:line="300" w:lineRule="exact"/>
              <w:rPr>
                <w:rFonts w:hint="eastAsia" w:ascii="微软雅黑" w:hAnsi="微软雅黑" w:eastAsia="微软雅黑"/>
                <w:color w:val="auto"/>
                <w:szCs w:val="21"/>
              </w:rPr>
            </w:pPr>
            <w:r>
              <w:rPr>
                <w:rFonts w:hint="eastAsia" w:ascii="微软雅黑" w:hAnsi="微软雅黑" w:eastAsia="微软雅黑"/>
                <w:b/>
                <w:bCs/>
                <w:color w:val="auto"/>
                <w:szCs w:val="21"/>
              </w:rPr>
              <w:t>对评比文件“第四章 3.商务要求“的全部内容作出响应或承诺。</w:t>
            </w:r>
          </w:p>
        </w:tc>
      </w:tr>
      <w:tr w14:paraId="39E2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5" w:type="dxa"/>
            <w:vMerge w:val="continue"/>
            <w:tcBorders>
              <w:left w:val="single" w:color="auto" w:sz="4" w:space="0"/>
              <w:bottom w:val="single" w:color="auto" w:sz="4" w:space="0"/>
              <w:right w:val="single" w:color="auto" w:sz="4" w:space="0"/>
            </w:tcBorders>
            <w:vAlign w:val="center"/>
          </w:tcPr>
          <w:p w14:paraId="3FE359FF">
            <w:pPr>
              <w:spacing w:line="300" w:lineRule="exact"/>
              <w:jc w:val="center"/>
              <w:rPr>
                <w:rFonts w:hint="eastAsia" w:ascii="微软雅黑" w:hAnsi="微软雅黑" w:eastAsia="微软雅黑"/>
                <w:color w:val="auto"/>
                <w:szCs w:val="21"/>
              </w:rPr>
            </w:pPr>
          </w:p>
        </w:tc>
        <w:tc>
          <w:tcPr>
            <w:tcW w:w="1353" w:type="dxa"/>
            <w:vMerge w:val="continue"/>
            <w:tcBorders>
              <w:left w:val="single" w:color="auto" w:sz="4" w:space="0"/>
              <w:bottom w:val="single" w:color="auto" w:sz="4" w:space="0"/>
              <w:right w:val="single" w:color="auto" w:sz="4" w:space="0"/>
            </w:tcBorders>
            <w:vAlign w:val="center"/>
          </w:tcPr>
          <w:p w14:paraId="2829028A">
            <w:pPr>
              <w:spacing w:line="300" w:lineRule="exact"/>
              <w:rPr>
                <w:rFonts w:hint="eastAsia" w:ascii="微软雅黑" w:hAnsi="微软雅黑" w:eastAsia="微软雅黑"/>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B94EFFD">
            <w:pPr>
              <w:spacing w:line="300" w:lineRule="exact"/>
              <w:rPr>
                <w:rFonts w:hint="eastAsia" w:ascii="微软雅黑" w:hAnsi="微软雅黑" w:eastAsia="微软雅黑"/>
                <w:color w:val="auto"/>
                <w:szCs w:val="21"/>
              </w:rPr>
            </w:pPr>
            <w:r>
              <w:rPr>
                <w:rFonts w:hint="eastAsia" w:ascii="微软雅黑" w:hAnsi="微软雅黑" w:eastAsia="微软雅黑" w:cs="宋体"/>
                <w:color w:val="auto"/>
                <w:kern w:val="0"/>
                <w:szCs w:val="21"/>
              </w:rPr>
              <w:t>响应有效期</w:t>
            </w:r>
          </w:p>
        </w:tc>
        <w:tc>
          <w:tcPr>
            <w:tcW w:w="5485" w:type="dxa"/>
            <w:tcBorders>
              <w:top w:val="single" w:color="auto" w:sz="4" w:space="0"/>
              <w:left w:val="single" w:color="auto" w:sz="4" w:space="0"/>
              <w:bottom w:val="single" w:color="auto" w:sz="4" w:space="0"/>
              <w:right w:val="single" w:color="auto" w:sz="4" w:space="0"/>
            </w:tcBorders>
            <w:vAlign w:val="center"/>
          </w:tcPr>
          <w:p w14:paraId="287B1EF8">
            <w:pPr>
              <w:spacing w:line="300" w:lineRule="exact"/>
              <w:rPr>
                <w:rFonts w:hint="eastAsia" w:ascii="微软雅黑" w:hAnsi="微软雅黑" w:eastAsia="微软雅黑"/>
                <w:color w:val="auto"/>
                <w:szCs w:val="21"/>
              </w:rPr>
            </w:pPr>
            <w:r>
              <w:rPr>
                <w:rFonts w:hint="eastAsia" w:ascii="微软雅黑" w:hAnsi="微软雅黑" w:eastAsia="微软雅黑" w:cs="宋体"/>
                <w:color w:val="auto"/>
                <w:kern w:val="0"/>
                <w:szCs w:val="21"/>
              </w:rPr>
              <w:t>响应有效期为评比截止时间起90天。</w:t>
            </w:r>
          </w:p>
        </w:tc>
      </w:tr>
    </w:tbl>
    <w:p w14:paraId="3E5E214D">
      <w:pPr>
        <w:adjustRightInd w:val="0"/>
        <w:snapToGrid w:val="0"/>
        <w:spacing w:line="480" w:lineRule="exact"/>
        <w:ind w:left="420" w:hanging="420" w:hangingChars="200"/>
        <w:rPr>
          <w:rFonts w:hint="eastAsia" w:ascii="微软雅黑" w:hAnsi="微软雅黑" w:eastAsia="微软雅黑"/>
          <w:b/>
          <w:bCs/>
          <w:color w:val="auto"/>
          <w:szCs w:val="21"/>
        </w:rPr>
      </w:pPr>
      <w:r>
        <w:rPr>
          <w:rFonts w:hint="eastAsia" w:ascii="微软雅黑" w:hAnsi="微软雅黑" w:eastAsia="微软雅黑"/>
          <w:b/>
          <w:bCs/>
          <w:color w:val="auto"/>
          <w:szCs w:val="21"/>
        </w:rPr>
        <w:t>20.3在评比采购中，出现下列情形之一的，应予拒绝：</w:t>
      </w:r>
    </w:p>
    <w:p w14:paraId="166EC09A">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1）出现影响采购公正的违法、违规行为的；</w:t>
      </w:r>
    </w:p>
    <w:p w14:paraId="78AA1363">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2）评比供应商的报价均超过了采购预算，采购人不能支付的。</w:t>
      </w:r>
    </w:p>
    <w:p w14:paraId="3E666C5D">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b/>
          <w:bCs/>
          <w:color w:val="auto"/>
          <w:szCs w:val="21"/>
        </w:rPr>
        <w:t>20.4</w:t>
      </w:r>
      <w:r>
        <w:rPr>
          <w:rFonts w:hint="eastAsia" w:ascii="微软雅黑" w:hAnsi="微软雅黑" w:eastAsia="微软雅黑"/>
          <w:color w:val="auto"/>
          <w:szCs w:val="21"/>
        </w:rPr>
        <w:t>评审委员会将审查每一评比响应文件是否对评比文件提出的所有实质性要求和条件做出响应，未能</w:t>
      </w:r>
    </w:p>
    <w:p w14:paraId="0D8F5042">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通过资格性审查或未能在实质性上响应的评比，将按无效处理。只有通过初步审查的评比响应文件才能</w:t>
      </w:r>
    </w:p>
    <w:p w14:paraId="7553B13D">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进入下一步评审程序。</w:t>
      </w:r>
    </w:p>
    <w:p w14:paraId="34D10D52">
      <w:pPr>
        <w:adjustRightInd w:val="0"/>
        <w:snapToGrid w:val="0"/>
        <w:spacing w:line="480" w:lineRule="exact"/>
        <w:ind w:left="420" w:hanging="420" w:hangingChars="200"/>
        <w:rPr>
          <w:rFonts w:hint="eastAsia" w:ascii="微软雅黑" w:hAnsi="微软雅黑" w:eastAsia="微软雅黑"/>
          <w:b/>
          <w:bCs/>
          <w:color w:val="auto"/>
          <w:szCs w:val="21"/>
        </w:rPr>
      </w:pPr>
      <w:r>
        <w:rPr>
          <w:rFonts w:hint="eastAsia" w:ascii="微软雅黑" w:hAnsi="微软雅黑" w:eastAsia="微软雅黑"/>
          <w:b/>
          <w:bCs/>
          <w:color w:val="auto"/>
          <w:szCs w:val="21"/>
        </w:rPr>
        <w:t>20.5评审委员会根据评比文件要求，审查并逐项列出评比响应文件的全部偏差。下列情况属于重大偏</w:t>
      </w:r>
    </w:p>
    <w:p w14:paraId="7F62725D">
      <w:pPr>
        <w:adjustRightInd w:val="0"/>
        <w:snapToGrid w:val="0"/>
        <w:spacing w:line="480" w:lineRule="exact"/>
        <w:ind w:left="420" w:hanging="420" w:hangingChars="200"/>
        <w:rPr>
          <w:rFonts w:hint="eastAsia" w:ascii="微软雅黑" w:hAnsi="微软雅黑" w:eastAsia="微软雅黑"/>
          <w:b/>
          <w:bCs/>
          <w:color w:val="auto"/>
          <w:szCs w:val="21"/>
        </w:rPr>
      </w:pPr>
      <w:r>
        <w:rPr>
          <w:rFonts w:hint="eastAsia" w:ascii="微软雅黑" w:hAnsi="微软雅黑" w:eastAsia="微软雅黑"/>
          <w:b/>
          <w:bCs/>
          <w:color w:val="auto"/>
          <w:szCs w:val="21"/>
        </w:rPr>
        <w:t>差：</w:t>
      </w:r>
    </w:p>
    <w:p w14:paraId="0E464509">
      <w:pPr>
        <w:numPr>
          <w:ilvl w:val="0"/>
          <w:numId w:val="9"/>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评比响应文件内容不完整的；</w:t>
      </w:r>
    </w:p>
    <w:p w14:paraId="7B0D83D4">
      <w:pPr>
        <w:numPr>
          <w:ilvl w:val="0"/>
          <w:numId w:val="9"/>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评比供应商资格不符合评比文件要求的；</w:t>
      </w:r>
    </w:p>
    <w:p w14:paraId="5A6C8A2E">
      <w:pPr>
        <w:numPr>
          <w:ilvl w:val="0"/>
          <w:numId w:val="9"/>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评比响应文件没有法定代表人（或其授权代表）或自然人（供应商为自然人）的签署或加盖公章；</w:t>
      </w:r>
    </w:p>
    <w:p w14:paraId="4D1981F2">
      <w:pPr>
        <w:numPr>
          <w:ilvl w:val="0"/>
          <w:numId w:val="9"/>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评比响应文件中附有采购人不能接受的条件或对合同中约定的采购人和评比供应商的义务有重大的限制，且纠正这些偏差将会对其他实质上响应评比文件要求的评比供应商的竞争地位产生不公正的影响；</w:t>
      </w:r>
    </w:p>
    <w:p w14:paraId="15B9C684">
      <w:pPr>
        <w:numPr>
          <w:ilvl w:val="0"/>
          <w:numId w:val="9"/>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不符合评比文件规定的其他实质性要求。</w:t>
      </w:r>
    </w:p>
    <w:p w14:paraId="414F4FA6">
      <w:pPr>
        <w:numPr>
          <w:ilvl w:val="0"/>
          <w:numId w:val="9"/>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相应评比文件有上述情形之一的，即构成未对评比文件做出实质性响应，将按无效处理，不允许评比供应商通过修改或撤消其不符合要求的偏差，使之成为具有响应性的评比。</w:t>
      </w:r>
    </w:p>
    <w:p w14:paraId="7C74C28C">
      <w:pPr>
        <w:adjustRightInd w:val="0"/>
        <w:snapToGrid w:val="0"/>
        <w:spacing w:line="480" w:lineRule="exact"/>
        <w:rPr>
          <w:rFonts w:hint="eastAsia" w:ascii="微软雅黑" w:hAnsi="微软雅黑" w:eastAsia="微软雅黑"/>
          <w:b/>
          <w:bCs/>
          <w:color w:val="auto"/>
          <w:szCs w:val="21"/>
        </w:rPr>
      </w:pPr>
      <w:r>
        <w:rPr>
          <w:rFonts w:hint="eastAsia" w:ascii="微软雅黑" w:hAnsi="微软雅黑" w:eastAsia="微软雅黑"/>
          <w:b/>
          <w:bCs/>
          <w:color w:val="auto"/>
          <w:szCs w:val="21"/>
        </w:rPr>
        <w:t>21．错误的修正</w:t>
      </w:r>
    </w:p>
    <w:p w14:paraId="10D6C407">
      <w:pPr>
        <w:adjustRightInd w:val="0"/>
        <w:snapToGrid w:val="0"/>
        <w:spacing w:line="480" w:lineRule="exact"/>
        <w:ind w:left="525" w:hanging="525" w:hangingChars="250"/>
        <w:rPr>
          <w:rFonts w:hint="eastAsia" w:ascii="微软雅黑" w:hAnsi="微软雅黑" w:eastAsia="微软雅黑"/>
          <w:color w:val="auto"/>
          <w:szCs w:val="21"/>
        </w:rPr>
      </w:pPr>
      <w:r>
        <w:rPr>
          <w:rFonts w:hint="eastAsia" w:ascii="微软雅黑" w:hAnsi="微软雅黑" w:eastAsia="微软雅黑"/>
          <w:color w:val="auto"/>
          <w:szCs w:val="21"/>
        </w:rPr>
        <w:t>21.1对于实质上符合评比文件要求的评比响应文件，评审委员会将对其报价进行校核，并对有算术性</w:t>
      </w:r>
    </w:p>
    <w:p w14:paraId="73BEFAFE">
      <w:pPr>
        <w:adjustRightInd w:val="0"/>
        <w:snapToGrid w:val="0"/>
        <w:spacing w:line="480" w:lineRule="exact"/>
        <w:ind w:left="525" w:hanging="525" w:hangingChars="250"/>
        <w:rPr>
          <w:rFonts w:hint="eastAsia" w:ascii="微软雅黑" w:hAnsi="微软雅黑" w:eastAsia="微软雅黑"/>
          <w:color w:val="auto"/>
          <w:szCs w:val="21"/>
        </w:rPr>
      </w:pPr>
      <w:r>
        <w:rPr>
          <w:rFonts w:hint="eastAsia" w:ascii="微软雅黑" w:hAnsi="微软雅黑" w:eastAsia="微软雅黑"/>
          <w:color w:val="auto"/>
          <w:szCs w:val="21"/>
        </w:rPr>
        <w:t>差错的给予修正。修正的原则为：</w:t>
      </w:r>
    </w:p>
    <w:p w14:paraId="269BD648">
      <w:pPr>
        <w:numPr>
          <w:ilvl w:val="2"/>
          <w:numId w:val="10"/>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如果用数字表示的数额与用文字表示的数额不一致时，以文字数额为准。</w:t>
      </w:r>
    </w:p>
    <w:p w14:paraId="7C119795">
      <w:pPr>
        <w:numPr>
          <w:ilvl w:val="2"/>
          <w:numId w:val="10"/>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当单价与数量的乘积与合价之间不一致时，通常以标出的单价为准。除非评审机构认为有明显的</w:t>
      </w:r>
    </w:p>
    <w:p w14:paraId="432E5350">
      <w:pPr>
        <w:tabs>
          <w:tab w:val="left" w:pos="420"/>
          <w:tab w:val="left" w:pos="624"/>
        </w:tabs>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小数点错位，此时应以标出的合价为准，并修改单价。</w:t>
      </w:r>
    </w:p>
    <w:p w14:paraId="2A171296">
      <w:pPr>
        <w:numPr>
          <w:ilvl w:val="2"/>
          <w:numId w:val="10"/>
        </w:num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当各细目的合价累计与总价不一致时，应以各细目合价累计数为准，修正总价。</w:t>
      </w:r>
    </w:p>
    <w:p w14:paraId="6D313D9A">
      <w:pPr>
        <w:adjustRightInd w:val="0"/>
        <w:snapToGrid w:val="0"/>
        <w:spacing w:line="480" w:lineRule="exact"/>
        <w:ind w:left="420" w:hanging="420" w:hangingChars="200"/>
        <w:rPr>
          <w:rFonts w:hint="eastAsia" w:ascii="微软雅黑" w:hAnsi="微软雅黑" w:eastAsia="微软雅黑"/>
          <w:color w:val="auto"/>
          <w:szCs w:val="21"/>
        </w:rPr>
      </w:pPr>
      <w:r>
        <w:rPr>
          <w:rFonts w:hint="eastAsia" w:ascii="微软雅黑" w:hAnsi="微软雅黑" w:eastAsia="微软雅黑"/>
          <w:color w:val="auto"/>
          <w:szCs w:val="21"/>
        </w:rPr>
        <w:t>21．2按以上原则对算术性差错的修正，应取得评比供应商的同意，并确认修正后的最终评比价。如</w:t>
      </w:r>
    </w:p>
    <w:p w14:paraId="4388B12A">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果评比供应商拒绝确认，则其评比响应文件将不予评审，评委会有权宣布其评比无效。</w:t>
      </w:r>
    </w:p>
    <w:p w14:paraId="6B9D1A75">
      <w:pPr>
        <w:adjustRightInd w:val="0"/>
        <w:snapToGrid w:val="0"/>
        <w:spacing w:line="480" w:lineRule="exact"/>
        <w:ind w:left="630" w:hanging="630" w:hangingChars="300"/>
        <w:rPr>
          <w:rFonts w:hint="eastAsia" w:ascii="微软雅黑" w:hAnsi="微软雅黑" w:eastAsia="微软雅黑"/>
          <w:color w:val="auto"/>
          <w:szCs w:val="21"/>
        </w:rPr>
      </w:pPr>
      <w:r>
        <w:rPr>
          <w:rFonts w:hint="eastAsia" w:ascii="微软雅黑" w:hAnsi="微软雅黑" w:eastAsia="微软雅黑"/>
          <w:color w:val="auto"/>
          <w:szCs w:val="21"/>
        </w:rPr>
        <w:t>21．3评审委员会发现评比供应商的报价明显低于其他评比报价，使得其评比报价可能低于其成本</w:t>
      </w:r>
    </w:p>
    <w:p w14:paraId="7E25BAE9">
      <w:pPr>
        <w:adjustRightInd w:val="0"/>
        <w:snapToGrid w:val="0"/>
        <w:spacing w:line="480" w:lineRule="exact"/>
        <w:ind w:left="630" w:hanging="630" w:hangingChars="300"/>
        <w:rPr>
          <w:rFonts w:hint="eastAsia" w:ascii="微软雅黑" w:hAnsi="微软雅黑" w:eastAsia="微软雅黑"/>
          <w:color w:val="auto"/>
          <w:szCs w:val="21"/>
        </w:rPr>
      </w:pPr>
      <w:r>
        <w:rPr>
          <w:rFonts w:hint="eastAsia" w:ascii="微软雅黑" w:hAnsi="微软雅黑" w:eastAsia="微软雅黑"/>
          <w:color w:val="auto"/>
          <w:szCs w:val="21"/>
        </w:rPr>
        <w:t>的，将要求该评比供应商做出书面说明并提供相关证明材料。评比供应商如不能合理说明或不能提供</w:t>
      </w:r>
    </w:p>
    <w:p w14:paraId="1F48DE32">
      <w:pPr>
        <w:adjustRightInd w:val="0"/>
        <w:snapToGrid w:val="0"/>
        <w:spacing w:line="480" w:lineRule="exact"/>
        <w:ind w:left="630" w:hanging="630" w:hangingChars="300"/>
        <w:rPr>
          <w:rFonts w:hint="eastAsia" w:ascii="微软雅黑" w:hAnsi="微软雅黑" w:eastAsia="微软雅黑"/>
          <w:color w:val="auto"/>
          <w:szCs w:val="21"/>
        </w:rPr>
      </w:pPr>
      <w:r>
        <w:rPr>
          <w:rFonts w:hint="eastAsia" w:ascii="微软雅黑" w:hAnsi="微软雅黑" w:eastAsia="微软雅黑"/>
          <w:color w:val="auto"/>
          <w:szCs w:val="21"/>
        </w:rPr>
        <w:t>相关证明材料的，由评审委员会认定该评比供应商以低于成本报价竞标，其评比将按无效处理。</w:t>
      </w:r>
    </w:p>
    <w:p w14:paraId="2E29B81F">
      <w:pPr>
        <w:numPr>
          <w:ilvl w:val="0"/>
          <w:numId w:val="11"/>
        </w:numPr>
        <w:adjustRightInd w:val="0"/>
        <w:snapToGrid w:val="0"/>
        <w:spacing w:line="480" w:lineRule="exact"/>
        <w:rPr>
          <w:rFonts w:hint="eastAsia" w:ascii="微软雅黑" w:hAnsi="微软雅黑" w:eastAsia="微软雅黑"/>
          <w:b/>
          <w:bCs/>
          <w:color w:val="auto"/>
          <w:szCs w:val="21"/>
        </w:rPr>
      </w:pPr>
      <w:r>
        <w:rPr>
          <w:rFonts w:hint="eastAsia" w:ascii="微软雅黑" w:hAnsi="微软雅黑" w:eastAsia="微软雅黑"/>
          <w:b/>
          <w:bCs/>
          <w:color w:val="auto"/>
          <w:szCs w:val="21"/>
        </w:rPr>
        <w:t>评比响应文件的澄清</w:t>
      </w:r>
    </w:p>
    <w:p w14:paraId="080B7235">
      <w:pPr>
        <w:adjustRightInd w:val="0"/>
        <w:snapToGrid w:val="0"/>
        <w:spacing w:line="480" w:lineRule="exact"/>
        <w:ind w:left="630" w:leftChars="200" w:hanging="210" w:hangingChars="100"/>
        <w:rPr>
          <w:rFonts w:hint="eastAsia" w:ascii="微软雅黑" w:hAnsi="微软雅黑" w:eastAsia="微软雅黑"/>
          <w:color w:val="auto"/>
          <w:szCs w:val="21"/>
        </w:rPr>
      </w:pPr>
      <w:r>
        <w:rPr>
          <w:rFonts w:hint="eastAsia" w:ascii="微软雅黑" w:hAnsi="微软雅黑" w:eastAsia="微软雅黑"/>
          <w:color w:val="auto"/>
          <w:szCs w:val="21"/>
        </w:rPr>
        <w:t>评审阶段，评审委员会认为需要时，可要求评比供应商现场澄清其评比响应文件中的问题，或者</w:t>
      </w:r>
    </w:p>
    <w:p w14:paraId="7BAE6919">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要求补充某些资料，对此，评比供应商不得拒绝。</w:t>
      </w:r>
    </w:p>
    <w:p w14:paraId="1CDCBC11">
      <w:pPr>
        <w:adjustRightInd w:val="0"/>
        <w:snapToGrid w:val="0"/>
        <w:spacing w:line="480" w:lineRule="exact"/>
        <w:rPr>
          <w:rFonts w:hint="eastAsia" w:ascii="微软雅黑" w:hAnsi="微软雅黑" w:eastAsia="微软雅黑"/>
          <w:b/>
          <w:bCs/>
          <w:color w:val="auto"/>
          <w:szCs w:val="21"/>
        </w:rPr>
      </w:pPr>
      <w:r>
        <w:rPr>
          <w:rFonts w:hint="eastAsia" w:ascii="微软雅黑" w:hAnsi="微软雅黑" w:eastAsia="微软雅黑"/>
          <w:b/>
          <w:bCs/>
          <w:color w:val="auto"/>
          <w:szCs w:val="21"/>
        </w:rPr>
        <w:t>23．评比响应文件的评价与比较</w:t>
      </w:r>
    </w:p>
    <w:p w14:paraId="083C82D2">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23．1本项目采用综合评分法进行评审，具体评审办法及标准详见第六章。</w:t>
      </w:r>
    </w:p>
    <w:p w14:paraId="50884B6C">
      <w:pPr>
        <w:adjustRightInd w:val="0"/>
        <w:snapToGrid w:val="0"/>
        <w:spacing w:line="480" w:lineRule="exact"/>
        <w:ind w:left="630" w:hanging="630" w:hangingChars="300"/>
        <w:rPr>
          <w:rFonts w:hint="eastAsia" w:ascii="微软雅黑" w:hAnsi="微软雅黑" w:eastAsia="微软雅黑"/>
          <w:color w:val="auto"/>
          <w:szCs w:val="21"/>
        </w:rPr>
      </w:pPr>
      <w:r>
        <w:rPr>
          <w:rFonts w:hint="eastAsia" w:ascii="微软雅黑" w:hAnsi="微软雅黑" w:eastAsia="微软雅黑"/>
          <w:color w:val="auto"/>
          <w:szCs w:val="21"/>
        </w:rPr>
        <w:t>23．2</w:t>
      </w:r>
      <w:bookmarkStart w:id="40" w:name="_Toc24455235"/>
      <w:bookmarkStart w:id="41" w:name="_Toc33340840"/>
      <w:bookmarkStart w:id="42" w:name="_Toc10213432"/>
      <w:bookmarkStart w:id="43" w:name="_Toc24083815"/>
      <w:bookmarkStart w:id="44" w:name="_Toc24456368"/>
      <w:bookmarkStart w:id="45" w:name="_Toc24711813"/>
      <w:bookmarkStart w:id="46" w:name="_Toc68963466"/>
      <w:r>
        <w:rPr>
          <w:rFonts w:hint="eastAsia" w:ascii="微软雅黑" w:hAnsi="微软雅黑" w:eastAsia="微软雅黑"/>
          <w:color w:val="auto"/>
          <w:szCs w:val="21"/>
        </w:rPr>
        <w:t>评委会各成员独立对每个有效响应（通过资格性检查、符合性检查的供应商）的文件进行评价、</w:t>
      </w:r>
    </w:p>
    <w:p w14:paraId="6727DCB4">
      <w:pPr>
        <w:adjustRightInd w:val="0"/>
        <w:snapToGrid w:val="0"/>
        <w:spacing w:line="480" w:lineRule="exact"/>
        <w:ind w:left="630" w:hanging="630" w:hangingChars="300"/>
        <w:rPr>
          <w:rFonts w:hint="eastAsia" w:ascii="微软雅黑" w:hAnsi="微软雅黑" w:eastAsia="微软雅黑"/>
          <w:color w:val="auto"/>
          <w:szCs w:val="21"/>
        </w:rPr>
      </w:pPr>
      <w:r>
        <w:rPr>
          <w:rFonts w:hint="eastAsia" w:ascii="微软雅黑" w:hAnsi="微软雅黑" w:eastAsia="微软雅黑"/>
          <w:color w:val="auto"/>
          <w:szCs w:val="21"/>
        </w:rPr>
        <w:t>打分，然后汇总每个供应商每项评分因素的得分，按评审后得分由高到低的排列顺序推荐综合得分排名</w:t>
      </w:r>
    </w:p>
    <w:p w14:paraId="1CBEEE95">
      <w:pPr>
        <w:adjustRightInd w:val="0"/>
        <w:snapToGrid w:val="0"/>
        <w:spacing w:line="480" w:lineRule="exact"/>
        <w:ind w:left="630" w:hanging="630" w:hangingChars="300"/>
        <w:rPr>
          <w:rFonts w:hint="eastAsia" w:ascii="微软雅黑" w:hAnsi="微软雅黑" w:eastAsia="微软雅黑"/>
          <w:color w:val="auto"/>
          <w:szCs w:val="21"/>
        </w:rPr>
      </w:pPr>
      <w:r>
        <w:rPr>
          <w:rFonts w:hint="eastAsia" w:ascii="微软雅黑" w:hAnsi="微软雅黑" w:eastAsia="微软雅黑"/>
          <w:color w:val="auto"/>
          <w:szCs w:val="21"/>
        </w:rPr>
        <w:t>前三的供应商为本项目（分包）成交候选供应商，排名第一的为第一成交候选供应商。</w:t>
      </w:r>
    </w:p>
    <w:p w14:paraId="07D6B0DF">
      <w:pPr>
        <w:pStyle w:val="12"/>
        <w:rPr>
          <w:color w:val="auto"/>
        </w:rPr>
      </w:pPr>
    </w:p>
    <w:p w14:paraId="12823B90">
      <w:pPr>
        <w:pStyle w:val="3"/>
        <w:spacing w:line="480" w:lineRule="auto"/>
        <w:rPr>
          <w:rFonts w:hint="eastAsia" w:ascii="微软雅黑" w:hAnsi="微软雅黑" w:eastAsia="微软雅黑"/>
          <w:color w:val="auto"/>
          <w:sz w:val="28"/>
          <w:szCs w:val="28"/>
        </w:rPr>
      </w:pPr>
      <w:r>
        <w:rPr>
          <w:rFonts w:hint="eastAsia" w:ascii="微软雅黑" w:hAnsi="微软雅黑" w:eastAsia="微软雅黑"/>
          <w:color w:val="auto"/>
          <w:sz w:val="28"/>
          <w:szCs w:val="28"/>
        </w:rPr>
        <w:t>六、合同的授予</w:t>
      </w:r>
      <w:bookmarkEnd w:id="40"/>
      <w:bookmarkEnd w:id="41"/>
      <w:bookmarkEnd w:id="42"/>
      <w:bookmarkEnd w:id="43"/>
      <w:bookmarkEnd w:id="44"/>
      <w:bookmarkEnd w:id="45"/>
      <w:bookmarkEnd w:id="46"/>
    </w:p>
    <w:p w14:paraId="71C4ABD6">
      <w:pPr>
        <w:adjustRightInd w:val="0"/>
        <w:snapToGrid w:val="0"/>
        <w:spacing w:line="480" w:lineRule="exact"/>
        <w:rPr>
          <w:rFonts w:hint="eastAsia" w:ascii="微软雅黑" w:hAnsi="微软雅黑" w:eastAsia="微软雅黑"/>
          <w:b/>
          <w:color w:val="auto"/>
          <w:szCs w:val="21"/>
        </w:rPr>
      </w:pPr>
      <w:r>
        <w:rPr>
          <w:rFonts w:hint="eastAsia" w:ascii="微软雅黑" w:hAnsi="微软雅黑" w:eastAsia="微软雅黑"/>
          <w:b/>
          <w:color w:val="auto"/>
          <w:szCs w:val="21"/>
        </w:rPr>
        <w:t>24．合同授予的条件</w:t>
      </w:r>
    </w:p>
    <w:p w14:paraId="7CF2D986">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24．1采购人将把合同授予按本须知</w:t>
      </w:r>
      <w:r>
        <w:rPr>
          <w:rFonts w:hint="eastAsia" w:ascii="微软雅黑" w:hAnsi="微软雅黑" w:eastAsia="微软雅黑"/>
          <w:b/>
          <w:bCs/>
          <w:color w:val="auto"/>
          <w:szCs w:val="21"/>
        </w:rPr>
        <w:t>第</w:t>
      </w:r>
      <w:r>
        <w:rPr>
          <w:rFonts w:hint="eastAsia" w:ascii="微软雅黑" w:hAnsi="微软雅黑" w:eastAsia="微软雅黑"/>
          <w:b/>
          <w:bCs/>
          <w:color w:val="auto"/>
          <w:szCs w:val="21"/>
          <w:u w:val="single"/>
        </w:rPr>
        <w:t>23</w:t>
      </w:r>
      <w:r>
        <w:rPr>
          <w:rFonts w:hint="eastAsia" w:ascii="微软雅黑" w:hAnsi="微软雅黑" w:eastAsia="微软雅黑"/>
          <w:b/>
          <w:bCs/>
          <w:color w:val="auto"/>
          <w:szCs w:val="21"/>
        </w:rPr>
        <w:t>条</w:t>
      </w:r>
      <w:r>
        <w:rPr>
          <w:rFonts w:hint="eastAsia" w:ascii="微软雅黑" w:hAnsi="微软雅黑" w:eastAsia="微软雅黑"/>
          <w:color w:val="auto"/>
          <w:szCs w:val="21"/>
        </w:rPr>
        <w:t>规定评选出的评比供应商。</w:t>
      </w:r>
    </w:p>
    <w:p w14:paraId="34C14689">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24．2采购人不承诺将合同授予报价最低的评比供应商。</w:t>
      </w:r>
    </w:p>
    <w:p w14:paraId="133F00D3">
      <w:pPr>
        <w:adjustRightInd w:val="0"/>
        <w:snapToGrid w:val="0"/>
        <w:spacing w:line="480" w:lineRule="exact"/>
        <w:rPr>
          <w:rFonts w:hint="eastAsia" w:ascii="微软雅黑" w:hAnsi="微软雅黑" w:eastAsia="微软雅黑"/>
          <w:b/>
          <w:color w:val="auto"/>
          <w:szCs w:val="21"/>
        </w:rPr>
      </w:pPr>
      <w:r>
        <w:rPr>
          <w:rFonts w:hint="eastAsia" w:ascii="微软雅黑" w:hAnsi="微软雅黑" w:eastAsia="微软雅黑"/>
          <w:b/>
          <w:color w:val="auto"/>
          <w:szCs w:val="21"/>
        </w:rPr>
        <w:t>25. 接受和拒绝评比的权利</w:t>
      </w:r>
    </w:p>
    <w:p w14:paraId="4F2008DA">
      <w:pPr>
        <w:adjustRightInd w:val="0"/>
        <w:snapToGrid w:val="0"/>
        <w:spacing w:line="480" w:lineRule="exact"/>
        <w:ind w:left="315" w:leftChars="150"/>
        <w:rPr>
          <w:rFonts w:hint="eastAsia" w:ascii="微软雅黑" w:hAnsi="微软雅黑" w:eastAsia="微软雅黑"/>
          <w:color w:val="auto"/>
          <w:szCs w:val="21"/>
        </w:rPr>
      </w:pPr>
      <w:r>
        <w:rPr>
          <w:rFonts w:hint="eastAsia" w:ascii="微软雅黑" w:hAnsi="微软雅黑" w:eastAsia="微软雅黑"/>
          <w:color w:val="auto"/>
          <w:szCs w:val="21"/>
        </w:rPr>
        <w:t>在成交通知书发出之前，采购人有权接受或拒绝任何评比，宣布无效或拒绝所有评比，并对由此而</w:t>
      </w:r>
    </w:p>
    <w:p w14:paraId="39AE8DF6">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引起的对评比供应商的影响不承担责任，也不解释原因。</w:t>
      </w:r>
    </w:p>
    <w:p w14:paraId="58C26B97">
      <w:pPr>
        <w:numPr>
          <w:ilvl w:val="0"/>
          <w:numId w:val="12"/>
        </w:numPr>
        <w:adjustRightInd w:val="0"/>
        <w:snapToGrid w:val="0"/>
        <w:spacing w:line="480" w:lineRule="exact"/>
        <w:rPr>
          <w:rFonts w:hint="eastAsia" w:ascii="微软雅黑" w:hAnsi="微软雅黑" w:eastAsia="微软雅黑"/>
          <w:b/>
          <w:color w:val="auto"/>
          <w:szCs w:val="21"/>
        </w:rPr>
      </w:pPr>
      <w:r>
        <w:rPr>
          <w:rFonts w:hint="eastAsia" w:ascii="微软雅黑" w:hAnsi="微软雅黑" w:eastAsia="微软雅黑"/>
          <w:b/>
          <w:color w:val="auto"/>
          <w:szCs w:val="21"/>
        </w:rPr>
        <w:t>成交通知书</w:t>
      </w:r>
    </w:p>
    <w:p w14:paraId="518B2890">
      <w:pPr>
        <w:adjustRightInd w:val="0"/>
        <w:snapToGrid w:val="0"/>
        <w:spacing w:line="480" w:lineRule="exact"/>
        <w:ind w:left="525" w:hanging="525" w:hangingChars="250"/>
        <w:rPr>
          <w:rFonts w:hint="eastAsia" w:ascii="微软雅黑" w:hAnsi="微软雅黑" w:eastAsia="微软雅黑"/>
          <w:color w:val="auto"/>
          <w:szCs w:val="21"/>
        </w:rPr>
      </w:pPr>
      <w:r>
        <w:rPr>
          <w:rFonts w:hint="eastAsia" w:ascii="微软雅黑" w:hAnsi="微软雅黑" w:eastAsia="微软雅黑"/>
          <w:color w:val="auto"/>
          <w:szCs w:val="21"/>
        </w:rPr>
        <w:t>26.1评审结束后且成交供应商确定后，采购代理机构将在中国</w:t>
      </w:r>
      <w:r>
        <w:rPr>
          <w:rFonts w:ascii="微软雅黑" w:hAnsi="微软雅黑" w:eastAsia="微软雅黑"/>
          <w:color w:val="auto"/>
          <w:szCs w:val="21"/>
        </w:rPr>
        <w:t>政府采购</w:t>
      </w:r>
      <w:r>
        <w:rPr>
          <w:rFonts w:hint="eastAsia" w:ascii="微软雅黑" w:hAnsi="微软雅黑" w:eastAsia="微软雅黑"/>
          <w:color w:val="auto"/>
          <w:szCs w:val="21"/>
        </w:rPr>
        <w:t>网站公示。公示期一个工作日；</w:t>
      </w:r>
    </w:p>
    <w:p w14:paraId="3301AE83">
      <w:pPr>
        <w:adjustRightInd w:val="0"/>
        <w:snapToGrid w:val="0"/>
        <w:spacing w:line="480" w:lineRule="exact"/>
        <w:ind w:left="525" w:hanging="525" w:hangingChars="250"/>
        <w:rPr>
          <w:rFonts w:hint="eastAsia" w:ascii="微软雅黑" w:hAnsi="微软雅黑" w:eastAsia="微软雅黑"/>
          <w:color w:val="auto"/>
          <w:szCs w:val="21"/>
        </w:rPr>
      </w:pPr>
      <w:r>
        <w:rPr>
          <w:rFonts w:hint="eastAsia" w:ascii="微软雅黑" w:hAnsi="微软雅黑" w:eastAsia="微软雅黑"/>
          <w:color w:val="auto"/>
          <w:szCs w:val="21"/>
        </w:rPr>
        <w:t>公告内容包括采购项目名称、询比小组成员名单、采购代理机构联系人和电话。</w:t>
      </w:r>
    </w:p>
    <w:p w14:paraId="73D9F303">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26.2结果公告发出同时，采购代理机构将以书面形式发出《成交通知书》。《成交通知书》一经发出即发生法律效力。</w:t>
      </w:r>
    </w:p>
    <w:p w14:paraId="1EAC6B1B">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26.3《成交通知书》是合同文件的组成部分。</w:t>
      </w:r>
    </w:p>
    <w:p w14:paraId="7539AF55">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26.4成交供应商拒绝与采购人签订合同的，采购人可以按照评标报告推荐的成交候选供应商顺序，确定排名下一位的候选人为成交供应商，也可以重新开展采购活动。</w:t>
      </w:r>
    </w:p>
    <w:p w14:paraId="7F990079">
      <w:pPr>
        <w:numPr>
          <w:ilvl w:val="0"/>
          <w:numId w:val="12"/>
        </w:numPr>
        <w:adjustRightInd w:val="0"/>
        <w:snapToGrid w:val="0"/>
        <w:spacing w:line="480" w:lineRule="exact"/>
        <w:rPr>
          <w:rFonts w:hint="eastAsia" w:ascii="微软雅黑" w:hAnsi="微软雅黑" w:eastAsia="微软雅黑"/>
          <w:b/>
          <w:bCs/>
          <w:color w:val="auto"/>
          <w:szCs w:val="21"/>
        </w:rPr>
      </w:pPr>
      <w:r>
        <w:rPr>
          <w:rFonts w:hint="eastAsia" w:ascii="微软雅黑" w:hAnsi="微软雅黑" w:eastAsia="微软雅黑"/>
          <w:b/>
          <w:bCs/>
          <w:color w:val="auto"/>
          <w:szCs w:val="21"/>
        </w:rPr>
        <w:t>签订合同</w:t>
      </w:r>
    </w:p>
    <w:p w14:paraId="79DB93BE">
      <w:pPr>
        <w:adjustRightInd w:val="0"/>
        <w:snapToGrid w:val="0"/>
        <w:spacing w:line="480" w:lineRule="exact"/>
        <w:ind w:left="619" w:hanging="619" w:hangingChars="295"/>
        <w:rPr>
          <w:rFonts w:hint="eastAsia" w:ascii="微软雅黑" w:hAnsi="微软雅黑" w:eastAsia="微软雅黑"/>
          <w:color w:val="auto"/>
          <w:szCs w:val="21"/>
        </w:rPr>
      </w:pPr>
      <w:r>
        <w:rPr>
          <w:rFonts w:hint="eastAsia" w:ascii="微软雅黑" w:hAnsi="微软雅黑" w:eastAsia="微软雅黑"/>
          <w:color w:val="auto"/>
          <w:szCs w:val="21"/>
        </w:rPr>
        <w:t>27．1成交供应商应在成交通知书发出后</w:t>
      </w:r>
      <w:r>
        <w:rPr>
          <w:rFonts w:hint="eastAsia" w:ascii="微软雅黑" w:hAnsi="微软雅黑" w:eastAsia="微软雅黑"/>
          <w:color w:val="auto"/>
          <w:szCs w:val="21"/>
          <w:u w:val="single"/>
        </w:rPr>
        <w:t>20</w:t>
      </w:r>
      <w:r>
        <w:rPr>
          <w:rFonts w:hint="eastAsia" w:ascii="微软雅黑" w:hAnsi="微软雅黑" w:eastAsia="微软雅黑"/>
          <w:color w:val="auto"/>
          <w:szCs w:val="21"/>
        </w:rPr>
        <w:t>天内，根据评比文件和成交人的评比响应文件与采购人签</w:t>
      </w:r>
    </w:p>
    <w:p w14:paraId="014C6D16">
      <w:pPr>
        <w:adjustRightInd w:val="0"/>
        <w:snapToGrid w:val="0"/>
        <w:spacing w:line="480" w:lineRule="exact"/>
        <w:ind w:left="619" w:hanging="619" w:hangingChars="295"/>
        <w:rPr>
          <w:rFonts w:hint="eastAsia" w:ascii="微软雅黑" w:hAnsi="微软雅黑" w:eastAsia="微软雅黑"/>
          <w:color w:val="auto"/>
          <w:szCs w:val="21"/>
        </w:rPr>
      </w:pPr>
      <w:r>
        <w:rPr>
          <w:rFonts w:hint="eastAsia" w:ascii="微软雅黑" w:hAnsi="微软雅黑" w:eastAsia="微软雅黑"/>
          <w:color w:val="auto"/>
          <w:szCs w:val="21"/>
        </w:rPr>
        <w:t>订采购合同，采购人和成交供应商不得另行订立背离合同实质性内容的其它协议。</w:t>
      </w:r>
    </w:p>
    <w:p w14:paraId="5810DB98">
      <w:pPr>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27．2合同按照本评比文件提供合同范本签订，采购人可按评比文件及其澄清（补遗）文件、成交人的响应文件和承诺进行修改。评比文件及其澄清（补遗）文件、响应文件和承诺是合同不可分割的部分。</w:t>
      </w:r>
    </w:p>
    <w:p w14:paraId="5F66EA8E">
      <w:pPr>
        <w:pStyle w:val="12"/>
        <w:rPr>
          <w:rFonts w:hint="eastAsia" w:ascii="微软雅黑" w:hAnsi="微软雅黑" w:eastAsia="微软雅黑"/>
          <w:color w:val="auto"/>
          <w:szCs w:val="21"/>
        </w:rPr>
      </w:pPr>
    </w:p>
    <w:p w14:paraId="2CF644BA">
      <w:pPr>
        <w:pStyle w:val="12"/>
        <w:rPr>
          <w:rFonts w:hint="eastAsia" w:ascii="微软雅黑" w:hAnsi="微软雅黑" w:eastAsia="微软雅黑"/>
          <w:color w:val="auto"/>
          <w:szCs w:val="21"/>
        </w:rPr>
      </w:pPr>
    </w:p>
    <w:p w14:paraId="1A21B8ED">
      <w:pPr>
        <w:pStyle w:val="12"/>
        <w:rPr>
          <w:rFonts w:hint="eastAsia" w:ascii="微软雅黑" w:hAnsi="微软雅黑" w:eastAsia="微软雅黑"/>
          <w:color w:val="auto"/>
          <w:szCs w:val="21"/>
        </w:rPr>
      </w:pPr>
    </w:p>
    <w:p w14:paraId="2D4B1107">
      <w:pPr>
        <w:pStyle w:val="12"/>
        <w:rPr>
          <w:rFonts w:hint="eastAsia" w:ascii="微软雅黑" w:hAnsi="微软雅黑" w:eastAsia="微软雅黑"/>
          <w:color w:val="auto"/>
          <w:szCs w:val="21"/>
        </w:rPr>
      </w:pPr>
    </w:p>
    <w:p w14:paraId="492A5CF8">
      <w:pPr>
        <w:pStyle w:val="12"/>
        <w:rPr>
          <w:rFonts w:hint="eastAsia" w:ascii="微软雅黑" w:hAnsi="微软雅黑" w:eastAsia="微软雅黑"/>
          <w:color w:val="auto"/>
          <w:szCs w:val="21"/>
        </w:rPr>
      </w:pPr>
    </w:p>
    <w:p w14:paraId="49C2F97B">
      <w:pPr>
        <w:pStyle w:val="12"/>
        <w:rPr>
          <w:rFonts w:hint="eastAsia" w:ascii="微软雅黑" w:hAnsi="微软雅黑" w:eastAsia="微软雅黑"/>
          <w:color w:val="auto"/>
          <w:szCs w:val="21"/>
        </w:rPr>
      </w:pPr>
    </w:p>
    <w:p w14:paraId="634796DC">
      <w:pPr>
        <w:pStyle w:val="3"/>
        <w:spacing w:line="480" w:lineRule="auto"/>
        <w:rPr>
          <w:rFonts w:hint="eastAsia" w:ascii="宋体" w:hAnsi="宋体" w:eastAsia="宋体"/>
          <w:snapToGrid w:val="0"/>
          <w:color w:val="auto"/>
        </w:rPr>
      </w:pPr>
      <w:r>
        <w:rPr>
          <w:rFonts w:hint="eastAsia" w:ascii="微软雅黑" w:hAnsi="微软雅黑" w:eastAsia="微软雅黑"/>
          <w:color w:val="auto"/>
          <w:sz w:val="28"/>
          <w:szCs w:val="28"/>
        </w:rPr>
        <w:t>七、其他</w:t>
      </w:r>
    </w:p>
    <w:p w14:paraId="3E9AE621">
      <w:pPr>
        <w:numPr>
          <w:ilvl w:val="0"/>
          <w:numId w:val="12"/>
        </w:numPr>
        <w:adjustRightInd w:val="0"/>
        <w:snapToGrid w:val="0"/>
        <w:spacing w:line="480" w:lineRule="exact"/>
        <w:rPr>
          <w:rFonts w:hint="eastAsia" w:ascii="微软雅黑" w:hAnsi="微软雅黑" w:eastAsia="微软雅黑"/>
          <w:b/>
          <w:bCs/>
          <w:color w:val="auto"/>
          <w:szCs w:val="21"/>
        </w:rPr>
      </w:pPr>
      <w:r>
        <w:rPr>
          <w:rFonts w:hint="eastAsia" w:ascii="微软雅黑" w:hAnsi="微软雅黑" w:eastAsia="微软雅黑"/>
          <w:b/>
          <w:bCs/>
          <w:color w:val="auto"/>
          <w:szCs w:val="21"/>
        </w:rPr>
        <w:t>需要补充的其他内容：</w:t>
      </w:r>
      <w:r>
        <w:rPr>
          <w:rFonts w:hint="eastAsia" w:ascii="微软雅黑" w:hAnsi="微软雅黑" w:eastAsia="微软雅黑"/>
          <w:color w:val="auto"/>
          <w:szCs w:val="21"/>
        </w:rPr>
        <w:t>本须知前附表。</w:t>
      </w:r>
    </w:p>
    <w:p w14:paraId="1DBB0D82">
      <w:pPr>
        <w:pStyle w:val="2"/>
        <w:rPr>
          <w:rFonts w:hint="eastAsia" w:ascii="微软雅黑" w:hAnsi="微软雅黑" w:eastAsia="微软雅黑"/>
          <w:bCs w:val="0"/>
          <w:color w:val="auto"/>
          <w:kern w:val="2"/>
          <w:szCs w:val="36"/>
        </w:rPr>
      </w:pPr>
      <w:r>
        <w:rPr>
          <w:rFonts w:ascii="微软雅黑" w:hAnsi="微软雅黑" w:eastAsia="微软雅黑"/>
          <w:color w:val="auto"/>
          <w:sz w:val="21"/>
          <w:szCs w:val="21"/>
        </w:rPr>
        <w:br w:type="page"/>
      </w:r>
      <w:bookmarkStart w:id="47" w:name="_Toc10213433"/>
      <w:bookmarkStart w:id="48" w:name="_Toc68963468"/>
      <w:r>
        <w:rPr>
          <w:rFonts w:hint="eastAsia" w:ascii="微软雅黑" w:hAnsi="微软雅黑" w:eastAsia="微软雅黑"/>
          <w:bCs w:val="0"/>
          <w:color w:val="auto"/>
          <w:kern w:val="2"/>
          <w:szCs w:val="36"/>
        </w:rPr>
        <w:t>第三章 合同格式</w:t>
      </w:r>
      <w:bookmarkEnd w:id="47"/>
    </w:p>
    <w:p w14:paraId="35D61827">
      <w:pPr>
        <w:pStyle w:val="35"/>
        <w:shd w:val="clear" w:color="auto" w:fill="FFFFFF"/>
        <w:spacing w:beforeAutospacing="0" w:afterAutospacing="0"/>
        <w:ind w:left="1812" w:hanging="972"/>
        <w:jc w:val="both"/>
        <w:rPr>
          <w:rFonts w:hint="eastAsia" w:ascii="微软雅黑" w:hAnsi="微软雅黑" w:eastAsia="微软雅黑" w:cs="微软雅黑"/>
          <w:b/>
          <w:bCs/>
          <w:color w:val="auto"/>
          <w:spacing w:val="23"/>
          <w:sz w:val="44"/>
          <w:szCs w:val="44"/>
          <w:u w:val="single"/>
          <w:shd w:val="clear" w:color="auto" w:fill="FFFFFF"/>
        </w:rPr>
      </w:pPr>
    </w:p>
    <w:p w14:paraId="698206DA">
      <w:pPr>
        <w:pStyle w:val="35"/>
        <w:shd w:val="clear" w:color="auto" w:fill="FFFFFF"/>
        <w:spacing w:beforeAutospacing="0" w:afterAutospacing="0"/>
        <w:ind w:left="1812" w:hanging="972"/>
        <w:jc w:val="center"/>
        <w:rPr>
          <w:rFonts w:hint="eastAsia" w:ascii="微软雅黑" w:hAnsi="微软雅黑" w:eastAsia="微软雅黑" w:cs="微软雅黑"/>
          <w:b/>
          <w:color w:val="auto"/>
          <w:kern w:val="2"/>
          <w:sz w:val="44"/>
          <w:szCs w:val="44"/>
        </w:rPr>
      </w:pPr>
      <w:r>
        <w:rPr>
          <w:rFonts w:hint="eastAsia" w:ascii="微软雅黑" w:hAnsi="微软雅黑" w:eastAsia="微软雅黑" w:cs="微软雅黑"/>
          <w:b/>
          <w:bCs/>
          <w:color w:val="auto"/>
          <w:spacing w:val="23"/>
          <w:sz w:val="44"/>
          <w:szCs w:val="44"/>
          <w:u w:val="single"/>
          <w:shd w:val="clear" w:color="auto" w:fill="FFFFFF"/>
        </w:rPr>
        <w:t xml:space="preserve">             </w:t>
      </w:r>
      <w:r>
        <w:rPr>
          <w:rFonts w:hint="eastAsia" w:ascii="微软雅黑" w:hAnsi="微软雅黑" w:eastAsia="微软雅黑" w:cs="微软雅黑"/>
          <w:b/>
          <w:color w:val="auto"/>
          <w:kern w:val="2"/>
          <w:sz w:val="44"/>
          <w:szCs w:val="44"/>
        </w:rPr>
        <w:t>采购合同</w:t>
      </w:r>
    </w:p>
    <w:p w14:paraId="4BD7FA44">
      <w:pPr>
        <w:pStyle w:val="35"/>
        <w:shd w:val="clear" w:color="auto" w:fill="FFFFFF"/>
        <w:spacing w:beforeAutospacing="0" w:afterAutospacing="0" w:line="560" w:lineRule="exact"/>
        <w:ind w:left="1260" w:hanging="420"/>
        <w:jc w:val="center"/>
        <w:rPr>
          <w:rFonts w:hint="eastAsia" w:ascii="微软雅黑" w:hAnsi="微软雅黑" w:eastAsia="微软雅黑"/>
          <w:b/>
          <w:bCs/>
          <w:color w:val="auto"/>
          <w:shd w:val="clear" w:color="auto" w:fill="FFFFFF"/>
        </w:rPr>
      </w:pPr>
    </w:p>
    <w:p w14:paraId="2DDF7930">
      <w:pPr>
        <w:pStyle w:val="35"/>
        <w:shd w:val="clear" w:color="auto" w:fill="FFFFFF"/>
        <w:spacing w:beforeAutospacing="0" w:afterAutospacing="0" w:line="560" w:lineRule="exact"/>
        <w:ind w:left="1260" w:hanging="420"/>
        <w:jc w:val="center"/>
        <w:rPr>
          <w:rFonts w:hint="eastAsia" w:ascii="微软雅黑" w:hAnsi="微软雅黑" w:eastAsia="微软雅黑"/>
          <w:b/>
          <w:bCs/>
          <w:color w:val="auto"/>
          <w:shd w:val="clear" w:color="auto" w:fill="FFFFFF"/>
        </w:rPr>
      </w:pPr>
    </w:p>
    <w:p w14:paraId="0479F3F2">
      <w:pPr>
        <w:pStyle w:val="35"/>
        <w:shd w:val="clear" w:color="auto" w:fill="FFFFFF"/>
        <w:spacing w:beforeAutospacing="0" w:afterAutospacing="0" w:line="560" w:lineRule="exact"/>
        <w:ind w:left="1260" w:hanging="420"/>
        <w:jc w:val="center"/>
        <w:rPr>
          <w:rFonts w:hint="eastAsia" w:ascii="微软雅黑" w:hAnsi="微软雅黑" w:eastAsia="微软雅黑"/>
          <w:b/>
          <w:bCs/>
          <w:color w:val="auto"/>
          <w:shd w:val="clear" w:color="auto" w:fill="FFFFFF"/>
        </w:rPr>
      </w:pPr>
    </w:p>
    <w:p w14:paraId="4BF96DC5">
      <w:pPr>
        <w:pStyle w:val="35"/>
        <w:shd w:val="clear" w:color="auto" w:fill="FFFFFF"/>
        <w:spacing w:beforeAutospacing="0" w:afterAutospacing="0" w:line="560" w:lineRule="exact"/>
        <w:ind w:left="1260" w:hanging="420"/>
        <w:jc w:val="center"/>
        <w:rPr>
          <w:rFonts w:hint="eastAsia" w:ascii="微软雅黑" w:hAnsi="微软雅黑" w:eastAsia="微软雅黑"/>
          <w:b/>
          <w:bCs/>
          <w:color w:val="auto"/>
          <w:shd w:val="clear" w:color="auto" w:fill="FFFFFF"/>
        </w:rPr>
      </w:pPr>
    </w:p>
    <w:p w14:paraId="1EB627D9">
      <w:pPr>
        <w:pStyle w:val="35"/>
        <w:shd w:val="clear" w:color="auto" w:fill="FFFFFF"/>
        <w:spacing w:beforeAutospacing="0" w:afterAutospacing="0" w:line="560" w:lineRule="exact"/>
        <w:ind w:firstLine="1121" w:firstLineChars="400"/>
        <w:rPr>
          <w:rFonts w:hint="eastAsia" w:ascii="微软雅黑" w:hAnsi="微软雅黑" w:eastAsia="微软雅黑"/>
          <w:b/>
          <w:bCs/>
          <w:color w:val="auto"/>
          <w:sz w:val="28"/>
          <w:szCs w:val="28"/>
          <w:shd w:val="clear" w:color="auto" w:fill="FFFFFF"/>
        </w:rPr>
      </w:pPr>
      <w:r>
        <w:rPr>
          <w:rFonts w:ascii="微软雅黑" w:hAnsi="微软雅黑" w:eastAsia="微软雅黑"/>
          <w:b/>
          <w:bCs/>
          <w:color w:val="auto"/>
          <w:sz w:val="28"/>
          <w:szCs w:val="28"/>
          <w:shd w:val="clear" w:color="auto" w:fill="FFFFFF"/>
        </w:rPr>
        <w:t xml:space="preserve"> 甲 方（买方）：</w:t>
      </w:r>
      <w:r>
        <w:rPr>
          <w:rFonts w:ascii="微软雅黑" w:hAnsi="微软雅黑" w:eastAsia="微软雅黑"/>
          <w:b/>
          <w:bCs/>
          <w:color w:val="auto"/>
          <w:sz w:val="28"/>
          <w:szCs w:val="28"/>
          <w:u w:val="single"/>
          <w:shd w:val="clear" w:color="auto" w:fill="FFFFFF"/>
        </w:rPr>
        <w:t xml:space="preserve">                       </w:t>
      </w:r>
    </w:p>
    <w:p w14:paraId="70A9C186">
      <w:pPr>
        <w:pStyle w:val="35"/>
        <w:shd w:val="clear" w:color="auto" w:fill="FFFFFF"/>
        <w:spacing w:beforeAutospacing="0" w:afterAutospacing="0" w:line="560" w:lineRule="exact"/>
        <w:ind w:left="1400" w:hanging="560"/>
        <w:jc w:val="center"/>
        <w:rPr>
          <w:rFonts w:hint="eastAsia" w:ascii="微软雅黑" w:hAnsi="微软雅黑" w:eastAsia="微软雅黑"/>
          <w:b/>
          <w:bCs/>
          <w:color w:val="auto"/>
          <w:sz w:val="28"/>
          <w:szCs w:val="28"/>
          <w:u w:val="single"/>
          <w:shd w:val="clear" w:color="auto" w:fill="FFFFFF"/>
        </w:rPr>
      </w:pPr>
    </w:p>
    <w:p w14:paraId="385F119C">
      <w:pPr>
        <w:pStyle w:val="35"/>
        <w:shd w:val="clear" w:color="auto" w:fill="FFFFFF"/>
        <w:spacing w:beforeAutospacing="0" w:afterAutospacing="0" w:line="560" w:lineRule="exact"/>
        <w:ind w:firstLine="1401" w:firstLineChars="500"/>
        <w:rPr>
          <w:rFonts w:hint="eastAsia" w:ascii="微软雅黑" w:hAnsi="微软雅黑" w:eastAsia="微软雅黑"/>
          <w:b/>
          <w:bCs/>
          <w:color w:val="auto"/>
          <w:sz w:val="28"/>
          <w:szCs w:val="28"/>
          <w:shd w:val="clear" w:color="auto" w:fill="FFFFFF"/>
        </w:rPr>
      </w:pPr>
      <w:r>
        <w:rPr>
          <w:rFonts w:ascii="微软雅黑" w:hAnsi="微软雅黑" w:eastAsia="微软雅黑"/>
          <w:b/>
          <w:bCs/>
          <w:color w:val="auto"/>
          <w:sz w:val="28"/>
          <w:szCs w:val="28"/>
          <w:shd w:val="clear" w:color="auto" w:fill="FFFFFF"/>
        </w:rPr>
        <w:t>乙 方（卖方）：</w:t>
      </w:r>
      <w:r>
        <w:rPr>
          <w:rFonts w:ascii="微软雅黑" w:hAnsi="微软雅黑" w:eastAsia="微软雅黑"/>
          <w:b/>
          <w:bCs/>
          <w:color w:val="auto"/>
          <w:sz w:val="28"/>
          <w:szCs w:val="28"/>
          <w:u w:val="single"/>
          <w:shd w:val="clear" w:color="auto" w:fill="FFFFFF"/>
        </w:rPr>
        <w:t xml:space="preserve">                       </w:t>
      </w:r>
    </w:p>
    <w:p w14:paraId="19C55D8E">
      <w:pPr>
        <w:pStyle w:val="35"/>
        <w:shd w:val="clear" w:color="auto" w:fill="FFFFFF"/>
        <w:spacing w:beforeAutospacing="0" w:afterAutospacing="0" w:line="560" w:lineRule="exact"/>
        <w:ind w:left="1400" w:hanging="560"/>
        <w:jc w:val="center"/>
        <w:rPr>
          <w:rFonts w:hint="eastAsia" w:ascii="微软雅黑" w:hAnsi="微软雅黑" w:eastAsia="微软雅黑"/>
          <w:b/>
          <w:bCs/>
          <w:color w:val="auto"/>
          <w:sz w:val="28"/>
          <w:szCs w:val="28"/>
          <w:shd w:val="clear" w:color="auto" w:fill="FFFFFF"/>
        </w:rPr>
      </w:pPr>
    </w:p>
    <w:p w14:paraId="2C7D41C2">
      <w:pPr>
        <w:pStyle w:val="35"/>
        <w:shd w:val="clear" w:color="auto" w:fill="FFFFFF"/>
        <w:spacing w:beforeAutospacing="0" w:afterAutospacing="0" w:line="560" w:lineRule="exact"/>
        <w:ind w:left="1400" w:hanging="560"/>
        <w:jc w:val="center"/>
        <w:rPr>
          <w:rFonts w:hint="eastAsia" w:ascii="微软雅黑" w:hAnsi="微软雅黑" w:eastAsia="微软雅黑"/>
          <w:b/>
          <w:bCs/>
          <w:color w:val="auto"/>
          <w:sz w:val="28"/>
          <w:szCs w:val="28"/>
          <w:shd w:val="clear" w:color="auto" w:fill="FFFFFF"/>
        </w:rPr>
      </w:pPr>
    </w:p>
    <w:p w14:paraId="5A080124">
      <w:pPr>
        <w:pStyle w:val="35"/>
        <w:shd w:val="clear" w:color="auto" w:fill="FFFFFF"/>
        <w:spacing w:beforeAutospacing="0" w:afterAutospacing="0" w:line="560" w:lineRule="exact"/>
        <w:ind w:left="1400" w:hanging="560"/>
        <w:jc w:val="center"/>
        <w:rPr>
          <w:rFonts w:hint="eastAsia" w:ascii="微软雅黑" w:hAnsi="微软雅黑" w:eastAsia="微软雅黑"/>
          <w:b/>
          <w:bCs/>
          <w:color w:val="auto"/>
          <w:sz w:val="28"/>
          <w:szCs w:val="28"/>
          <w:shd w:val="clear" w:color="auto" w:fill="FFFFFF"/>
        </w:rPr>
      </w:pPr>
    </w:p>
    <w:p w14:paraId="331A79EA">
      <w:pPr>
        <w:pStyle w:val="35"/>
        <w:shd w:val="clear" w:color="auto" w:fill="FFFFFF"/>
        <w:spacing w:beforeAutospacing="0" w:afterAutospacing="0" w:line="560" w:lineRule="exact"/>
        <w:ind w:left="1400" w:hanging="560"/>
        <w:jc w:val="center"/>
        <w:rPr>
          <w:rFonts w:hint="eastAsia" w:ascii="微软雅黑" w:hAnsi="微软雅黑" w:eastAsia="微软雅黑"/>
          <w:b/>
          <w:bCs/>
          <w:color w:val="auto"/>
          <w:sz w:val="28"/>
          <w:szCs w:val="28"/>
          <w:shd w:val="clear" w:color="auto" w:fill="FFFFFF"/>
        </w:rPr>
      </w:pPr>
    </w:p>
    <w:p w14:paraId="5A3F056B">
      <w:pPr>
        <w:pStyle w:val="35"/>
        <w:shd w:val="clear" w:color="auto" w:fill="FFFFFF"/>
        <w:spacing w:beforeAutospacing="0" w:afterAutospacing="0" w:line="560" w:lineRule="exact"/>
        <w:jc w:val="both"/>
        <w:rPr>
          <w:rFonts w:hint="eastAsia" w:ascii="微软雅黑" w:hAnsi="微软雅黑" w:eastAsia="微软雅黑"/>
          <w:b/>
          <w:bCs/>
          <w:color w:val="auto"/>
          <w:sz w:val="28"/>
          <w:szCs w:val="28"/>
          <w:shd w:val="clear" w:color="auto" w:fill="FFFFFF"/>
        </w:rPr>
      </w:pPr>
    </w:p>
    <w:p w14:paraId="275AF035">
      <w:pPr>
        <w:pStyle w:val="35"/>
        <w:shd w:val="clear" w:color="auto" w:fill="FFFFFF"/>
        <w:spacing w:beforeAutospacing="0" w:afterAutospacing="0" w:line="560" w:lineRule="exact"/>
        <w:ind w:left="1400" w:hanging="560"/>
        <w:jc w:val="center"/>
        <w:rPr>
          <w:rFonts w:hint="eastAsia" w:ascii="微软雅黑" w:hAnsi="微软雅黑" w:eastAsia="微软雅黑"/>
          <w:b/>
          <w:bCs/>
          <w:color w:val="auto"/>
          <w:sz w:val="28"/>
          <w:szCs w:val="28"/>
          <w:shd w:val="clear" w:color="auto" w:fill="FFFFFF"/>
        </w:rPr>
      </w:pPr>
    </w:p>
    <w:p w14:paraId="1BFA605D">
      <w:pPr>
        <w:pStyle w:val="35"/>
        <w:shd w:val="clear" w:color="auto" w:fill="FFFFFF"/>
        <w:spacing w:beforeAutospacing="0" w:afterAutospacing="0" w:line="560" w:lineRule="exact"/>
        <w:ind w:left="1400" w:hanging="560"/>
        <w:jc w:val="center"/>
        <w:rPr>
          <w:rFonts w:hint="eastAsia" w:ascii="微软雅黑" w:hAnsi="微软雅黑" w:eastAsia="微软雅黑"/>
          <w:b/>
          <w:bCs/>
          <w:color w:val="auto"/>
          <w:sz w:val="28"/>
          <w:szCs w:val="28"/>
          <w:shd w:val="clear" w:color="auto" w:fill="FFFFFF"/>
        </w:rPr>
      </w:pPr>
    </w:p>
    <w:p w14:paraId="77B4B744">
      <w:pPr>
        <w:pStyle w:val="35"/>
        <w:shd w:val="clear" w:color="auto" w:fill="FFFFFF"/>
        <w:spacing w:beforeAutospacing="0" w:afterAutospacing="0" w:line="560" w:lineRule="exact"/>
        <w:ind w:firstLine="560" w:firstLineChars="200"/>
        <w:jc w:val="both"/>
        <w:rPr>
          <w:rFonts w:hint="eastAsia" w:ascii="微软雅黑" w:hAnsi="微软雅黑" w:eastAsia="微软雅黑"/>
          <w:b/>
          <w:bCs/>
          <w:color w:val="auto"/>
          <w:sz w:val="28"/>
          <w:szCs w:val="28"/>
          <w:shd w:val="clear" w:color="auto" w:fill="FFFFFF"/>
        </w:rPr>
      </w:pPr>
      <w:r>
        <w:rPr>
          <w:rFonts w:ascii="微软雅黑" w:hAnsi="微软雅黑" w:eastAsia="微软雅黑"/>
          <w:b/>
          <w:bCs/>
          <w:color w:val="auto"/>
          <w:sz w:val="28"/>
          <w:szCs w:val="28"/>
          <w:shd w:val="clear" w:color="auto" w:fill="FFFFFF"/>
        </w:rPr>
        <w:t>签订时间：    年  月  日</w:t>
      </w:r>
    </w:p>
    <w:p w14:paraId="6ED35916">
      <w:pPr>
        <w:pStyle w:val="35"/>
        <w:shd w:val="clear" w:color="auto" w:fill="FFFFFF"/>
        <w:spacing w:beforeAutospacing="0" w:afterAutospacing="0" w:line="560" w:lineRule="exact"/>
        <w:ind w:firstLine="560" w:firstLineChars="200"/>
        <w:jc w:val="both"/>
        <w:rPr>
          <w:rFonts w:hint="eastAsia" w:ascii="微软雅黑" w:hAnsi="微软雅黑" w:eastAsia="微软雅黑"/>
          <w:b/>
          <w:bCs/>
          <w:color w:val="auto"/>
          <w:sz w:val="28"/>
          <w:szCs w:val="28"/>
          <w:shd w:val="clear" w:color="auto" w:fill="FFFFFF"/>
        </w:rPr>
      </w:pPr>
      <w:r>
        <w:rPr>
          <w:rFonts w:ascii="微软雅黑" w:hAnsi="微软雅黑" w:eastAsia="微软雅黑"/>
          <w:b/>
          <w:bCs/>
          <w:color w:val="auto"/>
          <w:sz w:val="28"/>
          <w:szCs w:val="28"/>
          <w:shd w:val="clear" w:color="auto" w:fill="FFFFFF"/>
        </w:rPr>
        <w:t>签订地点：</w:t>
      </w:r>
    </w:p>
    <w:p w14:paraId="6213A17F">
      <w:pPr>
        <w:pStyle w:val="35"/>
        <w:shd w:val="clear" w:color="auto" w:fill="FFFFFF"/>
        <w:spacing w:beforeAutospacing="0" w:afterAutospacing="0" w:line="400" w:lineRule="exact"/>
        <w:ind w:left="840" w:right="654" w:firstLine="2609" w:firstLineChars="800"/>
        <w:jc w:val="right"/>
        <w:rPr>
          <w:rFonts w:hint="eastAsia" w:ascii="微软雅黑" w:hAnsi="微软雅黑" w:eastAsia="微软雅黑"/>
          <w:b/>
          <w:bCs/>
          <w:color w:val="auto"/>
          <w:spacing w:val="23"/>
          <w:sz w:val="21"/>
          <w:szCs w:val="21"/>
          <w:shd w:val="clear" w:color="auto" w:fill="FFFFFF"/>
        </w:rPr>
      </w:pPr>
      <w:r>
        <w:rPr>
          <w:rFonts w:ascii="Times New Roman" w:hAnsi="Times New Roman"/>
          <w:b/>
          <w:bCs/>
          <w:color w:val="auto"/>
          <w:spacing w:val="23"/>
          <w:sz w:val="28"/>
          <w:szCs w:val="28"/>
          <w:shd w:val="clear" w:color="auto" w:fill="FFFFFF"/>
        </w:rPr>
        <w:br w:type="page"/>
      </w:r>
      <w:r>
        <w:rPr>
          <w:rFonts w:ascii="微软雅黑" w:hAnsi="微软雅黑" w:eastAsia="微软雅黑"/>
          <w:b/>
          <w:bCs/>
          <w:color w:val="auto"/>
          <w:spacing w:val="23"/>
          <w:sz w:val="21"/>
          <w:szCs w:val="21"/>
          <w:shd w:val="clear" w:color="auto" w:fill="FFFFFF"/>
        </w:rPr>
        <w:t xml:space="preserve">合同编号：   </w:t>
      </w:r>
    </w:p>
    <w:p w14:paraId="3DF7B209">
      <w:pPr>
        <w:pStyle w:val="35"/>
        <w:shd w:val="clear" w:color="auto" w:fill="FFFFFF"/>
        <w:spacing w:beforeAutospacing="0" w:afterAutospacing="0" w:line="400" w:lineRule="exact"/>
        <w:ind w:left="840" w:firstLine="2049" w:firstLineChars="800"/>
        <w:jc w:val="right"/>
        <w:rPr>
          <w:rFonts w:hint="eastAsia" w:ascii="微软雅黑" w:hAnsi="微软雅黑" w:eastAsia="微软雅黑"/>
          <w:b/>
          <w:bCs/>
          <w:color w:val="auto"/>
          <w:spacing w:val="23"/>
          <w:sz w:val="21"/>
          <w:szCs w:val="21"/>
          <w:shd w:val="clear" w:color="auto" w:fill="FFFFFF"/>
        </w:rPr>
      </w:pPr>
    </w:p>
    <w:p w14:paraId="37DD4A47">
      <w:pPr>
        <w:pStyle w:val="35"/>
        <w:shd w:val="clear" w:color="auto" w:fill="FFFFFF"/>
        <w:spacing w:beforeAutospacing="0" w:afterAutospacing="0" w:line="440" w:lineRule="exact"/>
        <w:ind w:left="840" w:firstLine="2437" w:firstLineChars="600"/>
        <w:jc w:val="both"/>
        <w:rPr>
          <w:rFonts w:hint="eastAsia" w:ascii="微软雅黑" w:hAnsi="微软雅黑" w:eastAsia="微软雅黑"/>
          <w:b/>
          <w:bCs/>
          <w:color w:val="auto"/>
          <w:spacing w:val="23"/>
          <w:sz w:val="36"/>
          <w:szCs w:val="36"/>
          <w:shd w:val="clear" w:color="auto" w:fill="FFFFFF"/>
        </w:rPr>
      </w:pPr>
      <w:r>
        <w:rPr>
          <w:rFonts w:ascii="微软雅黑" w:hAnsi="微软雅黑" w:eastAsia="微软雅黑"/>
          <w:b/>
          <w:bCs/>
          <w:color w:val="auto"/>
          <w:spacing w:val="23"/>
          <w:sz w:val="36"/>
          <w:szCs w:val="36"/>
          <w:u w:val="single"/>
          <w:shd w:val="clear" w:color="auto" w:fill="FFFFFF"/>
        </w:rPr>
        <w:t xml:space="preserve">            </w:t>
      </w:r>
      <w:r>
        <w:rPr>
          <w:rFonts w:ascii="微软雅黑" w:hAnsi="微软雅黑" w:eastAsia="微软雅黑"/>
          <w:b/>
          <w:bCs/>
          <w:color w:val="auto"/>
          <w:spacing w:val="23"/>
          <w:sz w:val="36"/>
          <w:szCs w:val="36"/>
          <w:shd w:val="clear" w:color="auto" w:fill="FFFFFF"/>
        </w:rPr>
        <w:t>采购合同</w:t>
      </w:r>
    </w:p>
    <w:p w14:paraId="6C42BC89">
      <w:pPr>
        <w:pStyle w:val="35"/>
        <w:shd w:val="clear" w:color="auto" w:fill="FFFFFF"/>
        <w:spacing w:beforeAutospacing="0" w:afterAutospacing="0" w:line="440" w:lineRule="exact"/>
        <w:ind w:left="840" w:firstLine="420" w:firstLineChars="200"/>
        <w:jc w:val="both"/>
        <w:rPr>
          <w:rFonts w:hint="eastAsia" w:ascii="微软雅黑" w:hAnsi="微软雅黑" w:eastAsia="微软雅黑"/>
          <w:bCs/>
          <w:color w:val="auto"/>
          <w:sz w:val="21"/>
          <w:szCs w:val="21"/>
          <w:shd w:val="clear" w:color="auto" w:fill="FFFFFF"/>
        </w:rPr>
      </w:pPr>
    </w:p>
    <w:p w14:paraId="731E3F84">
      <w:pPr>
        <w:pStyle w:val="35"/>
        <w:shd w:val="clear" w:color="auto" w:fill="FFFFFF"/>
        <w:spacing w:beforeAutospacing="0" w:afterAutospacing="0" w:line="400" w:lineRule="exact"/>
        <w:ind w:left="840" w:firstLine="420" w:firstLineChars="200"/>
        <w:jc w:val="both"/>
        <w:rPr>
          <w:rFonts w:hint="eastAsia" w:ascii="微软雅黑" w:hAnsi="微软雅黑" w:eastAsia="微软雅黑"/>
          <w:b/>
          <w:color w:val="auto"/>
          <w:sz w:val="21"/>
          <w:szCs w:val="21"/>
          <w:shd w:val="clear" w:color="auto" w:fill="FFFFFF"/>
        </w:rPr>
      </w:pPr>
      <w:r>
        <w:rPr>
          <w:rFonts w:ascii="微软雅黑" w:hAnsi="微软雅黑" w:eastAsia="微软雅黑"/>
          <w:b/>
          <w:color w:val="auto"/>
          <w:sz w:val="21"/>
          <w:szCs w:val="21"/>
          <w:shd w:val="clear" w:color="auto" w:fill="FFFFFF"/>
        </w:rPr>
        <w:t>甲方（买方）：</w:t>
      </w:r>
    </w:p>
    <w:p w14:paraId="2F7BF452">
      <w:pPr>
        <w:pStyle w:val="35"/>
        <w:shd w:val="clear" w:color="auto" w:fill="FFFFFF"/>
        <w:spacing w:beforeAutospacing="0" w:afterAutospacing="0" w:line="400" w:lineRule="exact"/>
        <w:ind w:left="840" w:firstLine="420" w:firstLineChars="200"/>
        <w:jc w:val="both"/>
        <w:rPr>
          <w:rFonts w:hint="eastAsia" w:ascii="微软雅黑" w:hAnsi="微软雅黑" w:eastAsia="微软雅黑"/>
          <w:bCs/>
          <w:color w:val="auto"/>
          <w:sz w:val="21"/>
          <w:szCs w:val="21"/>
          <w:shd w:val="clear" w:color="auto" w:fill="FFFFFF"/>
        </w:rPr>
      </w:pPr>
      <w:r>
        <w:rPr>
          <w:rFonts w:ascii="微软雅黑" w:hAnsi="微软雅黑" w:eastAsia="微软雅黑"/>
          <w:bCs/>
          <w:color w:val="auto"/>
          <w:sz w:val="21"/>
          <w:szCs w:val="21"/>
          <w:shd w:val="clear" w:color="auto" w:fill="FFFFFF"/>
        </w:rPr>
        <w:t>法定代表人：</w:t>
      </w:r>
    </w:p>
    <w:p w14:paraId="1C4B0C25">
      <w:pPr>
        <w:pStyle w:val="35"/>
        <w:shd w:val="clear" w:color="auto" w:fill="FFFFFF"/>
        <w:spacing w:beforeAutospacing="0" w:afterAutospacing="0" w:line="400" w:lineRule="exact"/>
        <w:ind w:left="840" w:firstLine="420" w:firstLineChars="200"/>
        <w:jc w:val="both"/>
        <w:rPr>
          <w:rFonts w:hint="eastAsia" w:ascii="微软雅黑" w:hAnsi="微软雅黑" w:eastAsia="微软雅黑"/>
          <w:bCs/>
          <w:color w:val="auto"/>
          <w:sz w:val="21"/>
          <w:szCs w:val="21"/>
          <w:shd w:val="clear" w:color="auto" w:fill="FFFFFF"/>
        </w:rPr>
      </w:pPr>
      <w:r>
        <w:rPr>
          <w:rFonts w:ascii="微软雅黑" w:hAnsi="微软雅黑" w:eastAsia="微软雅黑"/>
          <w:bCs/>
          <w:color w:val="auto"/>
          <w:sz w:val="21"/>
          <w:szCs w:val="21"/>
          <w:shd w:val="clear" w:color="auto" w:fill="FFFFFF"/>
        </w:rPr>
        <w:t>地址：</w:t>
      </w:r>
    </w:p>
    <w:p w14:paraId="35C3BB84">
      <w:pPr>
        <w:pStyle w:val="35"/>
        <w:shd w:val="clear" w:color="auto" w:fill="FFFFFF"/>
        <w:spacing w:beforeAutospacing="0" w:afterAutospacing="0" w:line="400" w:lineRule="exact"/>
        <w:ind w:left="840" w:firstLine="420" w:firstLineChars="200"/>
        <w:jc w:val="both"/>
        <w:rPr>
          <w:rFonts w:hint="eastAsia" w:ascii="微软雅黑" w:hAnsi="微软雅黑" w:eastAsia="微软雅黑"/>
          <w:bCs/>
          <w:color w:val="auto"/>
          <w:sz w:val="21"/>
          <w:szCs w:val="21"/>
          <w:shd w:val="clear" w:color="auto" w:fill="FFFFFF"/>
        </w:rPr>
      </w:pPr>
      <w:r>
        <w:rPr>
          <w:rFonts w:ascii="微软雅黑" w:hAnsi="微软雅黑" w:eastAsia="微软雅黑"/>
          <w:bCs/>
          <w:color w:val="auto"/>
          <w:sz w:val="21"/>
          <w:szCs w:val="21"/>
          <w:shd w:val="clear" w:color="auto" w:fill="FFFFFF"/>
        </w:rPr>
        <w:t>邮编：</w:t>
      </w:r>
    </w:p>
    <w:p w14:paraId="180A1634">
      <w:pPr>
        <w:pStyle w:val="35"/>
        <w:shd w:val="clear" w:color="auto" w:fill="FFFFFF"/>
        <w:spacing w:beforeAutospacing="0" w:afterAutospacing="0" w:line="400" w:lineRule="exact"/>
        <w:ind w:left="840" w:firstLine="420" w:firstLineChars="200"/>
        <w:jc w:val="both"/>
        <w:rPr>
          <w:rFonts w:hint="eastAsia" w:ascii="微软雅黑" w:hAnsi="微软雅黑" w:eastAsia="微软雅黑"/>
          <w:bCs/>
          <w:color w:val="auto"/>
          <w:sz w:val="21"/>
          <w:szCs w:val="21"/>
          <w:shd w:val="clear" w:color="auto" w:fill="FFFFFF"/>
        </w:rPr>
      </w:pPr>
      <w:r>
        <w:rPr>
          <w:rFonts w:ascii="微软雅黑" w:hAnsi="微软雅黑" w:eastAsia="微软雅黑"/>
          <w:bCs/>
          <w:color w:val="auto"/>
          <w:sz w:val="21"/>
          <w:szCs w:val="21"/>
          <w:shd w:val="clear" w:color="auto" w:fill="FFFFFF"/>
        </w:rPr>
        <w:t>联系人：</w:t>
      </w:r>
    </w:p>
    <w:p w14:paraId="35E5E889">
      <w:pPr>
        <w:pStyle w:val="35"/>
        <w:shd w:val="clear" w:color="auto" w:fill="FFFFFF"/>
        <w:spacing w:beforeAutospacing="0" w:afterAutospacing="0" w:line="400" w:lineRule="exact"/>
        <w:ind w:left="840" w:firstLine="420" w:firstLineChars="200"/>
        <w:jc w:val="both"/>
        <w:rPr>
          <w:rFonts w:hint="eastAsia" w:ascii="微软雅黑" w:hAnsi="微软雅黑" w:eastAsia="微软雅黑"/>
          <w:bCs/>
          <w:color w:val="auto"/>
          <w:sz w:val="21"/>
          <w:szCs w:val="21"/>
          <w:shd w:val="clear" w:color="auto" w:fill="FFFFFF"/>
        </w:rPr>
      </w:pPr>
      <w:r>
        <w:rPr>
          <w:rFonts w:ascii="微软雅黑" w:hAnsi="微软雅黑" w:eastAsia="微软雅黑"/>
          <w:bCs/>
          <w:color w:val="auto"/>
          <w:sz w:val="21"/>
          <w:szCs w:val="21"/>
          <w:shd w:val="clear" w:color="auto" w:fill="FFFFFF"/>
        </w:rPr>
        <w:t>电话：</w:t>
      </w:r>
    </w:p>
    <w:p w14:paraId="1B67E024">
      <w:pPr>
        <w:pStyle w:val="35"/>
        <w:shd w:val="clear" w:color="auto" w:fill="FFFFFF"/>
        <w:spacing w:beforeAutospacing="0" w:afterAutospacing="0" w:line="400" w:lineRule="exact"/>
        <w:ind w:left="840" w:firstLine="420" w:firstLineChars="200"/>
        <w:jc w:val="both"/>
        <w:rPr>
          <w:rFonts w:hint="eastAsia" w:ascii="微软雅黑" w:hAnsi="微软雅黑" w:eastAsia="微软雅黑"/>
          <w:bCs/>
          <w:color w:val="auto"/>
          <w:sz w:val="21"/>
          <w:szCs w:val="21"/>
          <w:shd w:val="clear" w:color="auto" w:fill="FFFFFF"/>
        </w:rPr>
      </w:pPr>
      <w:r>
        <w:rPr>
          <w:rFonts w:ascii="微软雅黑" w:hAnsi="微软雅黑" w:eastAsia="微软雅黑"/>
          <w:bCs/>
          <w:color w:val="auto"/>
          <w:sz w:val="21"/>
          <w:szCs w:val="21"/>
          <w:shd w:val="clear" w:color="auto" w:fill="FFFFFF"/>
        </w:rPr>
        <w:t>传真：</w:t>
      </w:r>
    </w:p>
    <w:p w14:paraId="45CCDFC3">
      <w:pPr>
        <w:pStyle w:val="35"/>
        <w:shd w:val="clear" w:color="auto" w:fill="FFFFFF"/>
        <w:spacing w:beforeAutospacing="0" w:afterAutospacing="0" w:line="400" w:lineRule="exact"/>
        <w:ind w:left="840" w:firstLine="420" w:firstLineChars="200"/>
        <w:jc w:val="both"/>
        <w:rPr>
          <w:rFonts w:hint="eastAsia" w:ascii="微软雅黑" w:hAnsi="微软雅黑" w:eastAsia="微软雅黑"/>
          <w:bCs/>
          <w:color w:val="auto"/>
          <w:sz w:val="21"/>
          <w:szCs w:val="21"/>
          <w:shd w:val="clear" w:color="auto" w:fill="FFFFFF"/>
        </w:rPr>
      </w:pPr>
      <w:r>
        <w:rPr>
          <w:rFonts w:ascii="微软雅黑" w:hAnsi="微软雅黑" w:eastAsia="微软雅黑"/>
          <w:bCs/>
          <w:color w:val="auto"/>
          <w:sz w:val="21"/>
          <w:szCs w:val="21"/>
          <w:shd w:val="clear" w:color="auto" w:fill="FFFFFF"/>
        </w:rPr>
        <w:t>电子邮箱：</w:t>
      </w:r>
    </w:p>
    <w:p w14:paraId="61F0A87C">
      <w:pPr>
        <w:pStyle w:val="35"/>
        <w:shd w:val="clear" w:color="auto" w:fill="FFFFFF"/>
        <w:spacing w:beforeAutospacing="0" w:afterAutospacing="0" w:line="400" w:lineRule="exact"/>
        <w:ind w:left="1260" w:hanging="42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 xml:space="preserve">  </w:t>
      </w:r>
    </w:p>
    <w:p w14:paraId="19EB0B6B">
      <w:pPr>
        <w:pStyle w:val="35"/>
        <w:shd w:val="clear" w:color="auto" w:fill="FFFFFF"/>
        <w:spacing w:beforeAutospacing="0" w:afterAutospacing="0" w:line="400" w:lineRule="exact"/>
        <w:ind w:left="840" w:firstLine="420" w:firstLineChars="200"/>
        <w:jc w:val="both"/>
        <w:rPr>
          <w:rFonts w:hint="eastAsia" w:ascii="微软雅黑" w:hAnsi="微软雅黑" w:eastAsia="微软雅黑"/>
          <w:b/>
          <w:color w:val="auto"/>
          <w:sz w:val="21"/>
          <w:szCs w:val="21"/>
          <w:shd w:val="clear" w:color="auto" w:fill="FFFFFF"/>
        </w:rPr>
      </w:pPr>
      <w:r>
        <w:rPr>
          <w:rFonts w:ascii="微软雅黑" w:hAnsi="微软雅黑" w:eastAsia="微软雅黑"/>
          <w:b/>
          <w:color w:val="auto"/>
          <w:sz w:val="21"/>
          <w:szCs w:val="21"/>
          <w:shd w:val="clear" w:color="auto" w:fill="FFFFFF"/>
        </w:rPr>
        <w:t>乙方（卖方）：</w:t>
      </w:r>
      <w:r>
        <w:rPr>
          <w:rFonts w:ascii="微软雅黑" w:hAnsi="微软雅黑" w:eastAsia="微软雅黑"/>
          <w:b/>
          <w:color w:val="auto"/>
          <w:sz w:val="21"/>
          <w:szCs w:val="21"/>
          <w:u w:val="single"/>
          <w:shd w:val="clear" w:color="auto" w:fill="FFFFFF"/>
        </w:rPr>
        <w:t xml:space="preserve">                        </w:t>
      </w:r>
    </w:p>
    <w:p w14:paraId="21D13E12">
      <w:pPr>
        <w:pStyle w:val="35"/>
        <w:shd w:val="clear" w:color="auto" w:fill="FFFFFF"/>
        <w:spacing w:beforeAutospacing="0" w:afterAutospacing="0" w:line="400" w:lineRule="exact"/>
        <w:ind w:left="840" w:firstLine="420" w:firstLineChars="200"/>
        <w:jc w:val="both"/>
        <w:rPr>
          <w:rFonts w:hint="eastAsia" w:ascii="微软雅黑" w:hAnsi="微软雅黑" w:eastAsia="微软雅黑"/>
          <w:bCs/>
          <w:color w:val="auto"/>
          <w:sz w:val="21"/>
          <w:szCs w:val="21"/>
          <w:shd w:val="clear" w:color="auto" w:fill="FFFFFF"/>
        </w:rPr>
      </w:pPr>
      <w:r>
        <w:rPr>
          <w:rFonts w:ascii="微软雅黑" w:hAnsi="微软雅黑" w:eastAsia="微软雅黑"/>
          <w:bCs/>
          <w:color w:val="auto"/>
          <w:sz w:val="21"/>
          <w:szCs w:val="21"/>
          <w:shd w:val="clear" w:color="auto" w:fill="FFFFFF"/>
        </w:rPr>
        <w:t>法定代表人：</w:t>
      </w:r>
    </w:p>
    <w:p w14:paraId="5EAC036D">
      <w:pPr>
        <w:pStyle w:val="35"/>
        <w:shd w:val="clear" w:color="auto" w:fill="FFFFFF"/>
        <w:spacing w:beforeAutospacing="0" w:afterAutospacing="0" w:line="400" w:lineRule="exact"/>
        <w:ind w:left="840" w:firstLine="420" w:firstLineChars="200"/>
        <w:jc w:val="both"/>
        <w:rPr>
          <w:rFonts w:hint="eastAsia" w:ascii="微软雅黑" w:hAnsi="微软雅黑" w:eastAsia="微软雅黑"/>
          <w:bCs/>
          <w:color w:val="auto"/>
          <w:sz w:val="21"/>
          <w:szCs w:val="21"/>
          <w:shd w:val="clear" w:color="auto" w:fill="FFFFFF"/>
        </w:rPr>
      </w:pPr>
      <w:r>
        <w:rPr>
          <w:rFonts w:ascii="微软雅黑" w:hAnsi="微软雅黑" w:eastAsia="微软雅黑"/>
          <w:bCs/>
          <w:color w:val="auto"/>
          <w:sz w:val="21"/>
          <w:szCs w:val="21"/>
          <w:shd w:val="clear" w:color="auto" w:fill="FFFFFF"/>
        </w:rPr>
        <w:t>地址：</w:t>
      </w:r>
    </w:p>
    <w:p w14:paraId="4DDFBBC4">
      <w:pPr>
        <w:pStyle w:val="35"/>
        <w:shd w:val="clear" w:color="auto" w:fill="FFFFFF"/>
        <w:spacing w:beforeAutospacing="0" w:afterAutospacing="0" w:line="400" w:lineRule="exact"/>
        <w:ind w:left="840" w:firstLine="420" w:firstLineChars="200"/>
        <w:jc w:val="both"/>
        <w:rPr>
          <w:rFonts w:hint="eastAsia" w:ascii="微软雅黑" w:hAnsi="微软雅黑" w:eastAsia="微软雅黑"/>
          <w:bCs/>
          <w:color w:val="auto"/>
          <w:sz w:val="21"/>
          <w:szCs w:val="21"/>
          <w:shd w:val="clear" w:color="auto" w:fill="FFFFFF"/>
        </w:rPr>
      </w:pPr>
      <w:r>
        <w:rPr>
          <w:rFonts w:ascii="微软雅黑" w:hAnsi="微软雅黑" w:eastAsia="微软雅黑"/>
          <w:bCs/>
          <w:color w:val="auto"/>
          <w:sz w:val="21"/>
          <w:szCs w:val="21"/>
          <w:shd w:val="clear" w:color="auto" w:fill="FFFFFF"/>
        </w:rPr>
        <w:t>邮编：</w:t>
      </w:r>
    </w:p>
    <w:p w14:paraId="08232A0B">
      <w:pPr>
        <w:pStyle w:val="35"/>
        <w:shd w:val="clear" w:color="auto" w:fill="FFFFFF"/>
        <w:spacing w:beforeAutospacing="0" w:afterAutospacing="0" w:line="400" w:lineRule="exact"/>
        <w:ind w:left="840" w:firstLine="420" w:firstLineChars="200"/>
        <w:jc w:val="both"/>
        <w:rPr>
          <w:rFonts w:hint="eastAsia" w:ascii="微软雅黑" w:hAnsi="微软雅黑" w:eastAsia="微软雅黑"/>
          <w:bCs/>
          <w:color w:val="auto"/>
          <w:sz w:val="21"/>
          <w:szCs w:val="21"/>
          <w:shd w:val="clear" w:color="auto" w:fill="FFFFFF"/>
        </w:rPr>
      </w:pPr>
      <w:r>
        <w:rPr>
          <w:rFonts w:ascii="微软雅黑" w:hAnsi="微软雅黑" w:eastAsia="微软雅黑"/>
          <w:bCs/>
          <w:color w:val="auto"/>
          <w:sz w:val="21"/>
          <w:szCs w:val="21"/>
          <w:shd w:val="clear" w:color="auto" w:fill="FFFFFF"/>
        </w:rPr>
        <w:t>联系人：</w:t>
      </w:r>
    </w:p>
    <w:p w14:paraId="5B0058A5">
      <w:pPr>
        <w:pStyle w:val="35"/>
        <w:shd w:val="clear" w:color="auto" w:fill="FFFFFF"/>
        <w:spacing w:beforeAutospacing="0" w:afterAutospacing="0" w:line="400" w:lineRule="exact"/>
        <w:ind w:left="840" w:firstLine="420" w:firstLineChars="200"/>
        <w:jc w:val="both"/>
        <w:rPr>
          <w:rFonts w:hint="eastAsia" w:ascii="微软雅黑" w:hAnsi="微软雅黑" w:eastAsia="微软雅黑"/>
          <w:bCs/>
          <w:color w:val="auto"/>
          <w:sz w:val="21"/>
          <w:szCs w:val="21"/>
          <w:shd w:val="clear" w:color="auto" w:fill="FFFFFF"/>
        </w:rPr>
      </w:pPr>
      <w:r>
        <w:rPr>
          <w:rFonts w:ascii="微软雅黑" w:hAnsi="微软雅黑" w:eastAsia="微软雅黑"/>
          <w:bCs/>
          <w:color w:val="auto"/>
          <w:sz w:val="21"/>
          <w:szCs w:val="21"/>
          <w:shd w:val="clear" w:color="auto" w:fill="FFFFFF"/>
        </w:rPr>
        <w:t>电话：</w:t>
      </w:r>
    </w:p>
    <w:p w14:paraId="47097153">
      <w:pPr>
        <w:pStyle w:val="35"/>
        <w:shd w:val="clear" w:color="auto" w:fill="FFFFFF"/>
        <w:spacing w:beforeAutospacing="0" w:afterAutospacing="0" w:line="400" w:lineRule="exact"/>
        <w:ind w:left="840" w:firstLine="420" w:firstLineChars="200"/>
        <w:jc w:val="both"/>
        <w:rPr>
          <w:rFonts w:hint="eastAsia" w:ascii="微软雅黑" w:hAnsi="微软雅黑" w:eastAsia="微软雅黑"/>
          <w:bCs/>
          <w:color w:val="auto"/>
          <w:sz w:val="21"/>
          <w:szCs w:val="21"/>
          <w:shd w:val="clear" w:color="auto" w:fill="FFFFFF"/>
        </w:rPr>
      </w:pPr>
      <w:r>
        <w:rPr>
          <w:rFonts w:ascii="微软雅黑" w:hAnsi="微软雅黑" w:eastAsia="微软雅黑"/>
          <w:bCs/>
          <w:color w:val="auto"/>
          <w:sz w:val="21"/>
          <w:szCs w:val="21"/>
          <w:shd w:val="clear" w:color="auto" w:fill="FFFFFF"/>
        </w:rPr>
        <w:t>传真：</w:t>
      </w:r>
    </w:p>
    <w:p w14:paraId="3476331D">
      <w:pPr>
        <w:pStyle w:val="35"/>
        <w:shd w:val="clear" w:color="auto" w:fill="FFFFFF"/>
        <w:spacing w:beforeAutospacing="0" w:afterAutospacing="0" w:line="400" w:lineRule="exact"/>
        <w:ind w:left="840" w:firstLine="420" w:firstLineChars="200"/>
        <w:jc w:val="both"/>
        <w:rPr>
          <w:rFonts w:hint="eastAsia" w:ascii="微软雅黑" w:hAnsi="微软雅黑" w:eastAsia="微软雅黑"/>
          <w:bCs/>
          <w:color w:val="auto"/>
          <w:sz w:val="21"/>
          <w:szCs w:val="21"/>
          <w:shd w:val="clear" w:color="auto" w:fill="FFFFFF"/>
        </w:rPr>
      </w:pPr>
      <w:r>
        <w:rPr>
          <w:rFonts w:ascii="微软雅黑" w:hAnsi="微软雅黑" w:eastAsia="微软雅黑"/>
          <w:bCs/>
          <w:color w:val="auto"/>
          <w:sz w:val="21"/>
          <w:szCs w:val="21"/>
          <w:shd w:val="clear" w:color="auto" w:fill="FFFFFF"/>
        </w:rPr>
        <w:t>电子邮箱：</w:t>
      </w:r>
    </w:p>
    <w:p w14:paraId="7F830CEA">
      <w:pPr>
        <w:pStyle w:val="35"/>
        <w:shd w:val="clear" w:color="auto" w:fill="FFFFFF"/>
        <w:spacing w:beforeAutospacing="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经甲乙双方平等协商，本着自愿、平等、互利的原则，根据《中华人民共和国</w:t>
      </w:r>
      <w:r>
        <w:rPr>
          <w:rFonts w:hint="eastAsia" w:ascii="微软雅黑" w:hAnsi="微软雅黑" w:eastAsia="微软雅黑"/>
          <w:color w:val="auto"/>
          <w:sz w:val="21"/>
          <w:szCs w:val="21"/>
          <w:shd w:val="clear" w:color="auto" w:fill="FFFFFF"/>
        </w:rPr>
        <w:t>民法典</w:t>
      </w:r>
      <w:r>
        <w:rPr>
          <w:rFonts w:ascii="微软雅黑" w:hAnsi="微软雅黑" w:eastAsia="微软雅黑"/>
          <w:color w:val="auto"/>
          <w:sz w:val="21"/>
          <w:szCs w:val="21"/>
          <w:shd w:val="clear" w:color="auto" w:fill="FFFFFF"/>
        </w:rPr>
        <w:t>》等相关法律规定，订立本合同如下：</w:t>
      </w:r>
    </w:p>
    <w:p w14:paraId="0C995AF0">
      <w:pPr>
        <w:pStyle w:val="35"/>
        <w:shd w:val="clear" w:color="auto" w:fill="FFFFFF"/>
        <w:spacing w:beforeAutospacing="0" w:afterAutospacing="0" w:line="440" w:lineRule="exact"/>
        <w:ind w:left="1260" w:hanging="420"/>
        <w:jc w:val="both"/>
        <w:rPr>
          <w:rFonts w:hint="eastAsia" w:ascii="微软雅黑" w:hAnsi="微软雅黑" w:eastAsia="微软雅黑"/>
          <w:b/>
          <w:bCs/>
          <w:color w:val="auto"/>
          <w:sz w:val="21"/>
          <w:szCs w:val="21"/>
          <w:shd w:val="clear" w:color="auto" w:fill="FFFFFF"/>
        </w:rPr>
      </w:pPr>
      <w:r>
        <w:rPr>
          <w:rFonts w:ascii="微软雅黑" w:hAnsi="微软雅黑" w:eastAsia="微软雅黑"/>
          <w:b/>
          <w:bCs/>
          <w:color w:val="auto"/>
          <w:sz w:val="21"/>
          <w:szCs w:val="21"/>
          <w:shd w:val="clear" w:color="auto" w:fill="FFFFFF"/>
        </w:rPr>
        <w:t>第一条 货物名称、品种、规格、质量和技术资料</w:t>
      </w:r>
    </w:p>
    <w:tbl>
      <w:tblPr>
        <w:tblStyle w:val="40"/>
        <w:tblW w:w="9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03"/>
        <w:gridCol w:w="1550"/>
        <w:gridCol w:w="1289"/>
        <w:gridCol w:w="993"/>
        <w:gridCol w:w="992"/>
        <w:gridCol w:w="1226"/>
        <w:gridCol w:w="1247"/>
      </w:tblGrid>
      <w:tr w14:paraId="3049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517A2FF1">
            <w:pPr>
              <w:spacing w:line="440" w:lineRule="exact"/>
              <w:jc w:val="center"/>
              <w:rPr>
                <w:rFonts w:hint="eastAsia" w:ascii="微软雅黑" w:hAnsi="微软雅黑" w:eastAsia="微软雅黑"/>
                <w:bCs/>
                <w:color w:val="auto"/>
                <w:szCs w:val="21"/>
              </w:rPr>
            </w:pPr>
            <w:r>
              <w:rPr>
                <w:rFonts w:ascii="微软雅黑" w:hAnsi="微软雅黑" w:eastAsia="微软雅黑"/>
                <w:bCs/>
                <w:color w:val="auto"/>
                <w:szCs w:val="21"/>
              </w:rPr>
              <w:t>序号</w:t>
            </w:r>
          </w:p>
        </w:tc>
        <w:tc>
          <w:tcPr>
            <w:tcW w:w="1503" w:type="dxa"/>
            <w:tcBorders>
              <w:top w:val="single" w:color="auto" w:sz="4" w:space="0"/>
              <w:left w:val="single" w:color="auto" w:sz="4" w:space="0"/>
              <w:bottom w:val="single" w:color="auto" w:sz="4" w:space="0"/>
              <w:right w:val="single" w:color="auto" w:sz="4" w:space="0"/>
            </w:tcBorders>
            <w:vAlign w:val="center"/>
          </w:tcPr>
          <w:p w14:paraId="58DDA419">
            <w:pPr>
              <w:spacing w:line="440" w:lineRule="exact"/>
              <w:jc w:val="center"/>
              <w:rPr>
                <w:rFonts w:hint="eastAsia" w:ascii="微软雅黑" w:hAnsi="微软雅黑" w:eastAsia="微软雅黑"/>
                <w:bCs/>
                <w:color w:val="auto"/>
                <w:szCs w:val="21"/>
              </w:rPr>
            </w:pPr>
            <w:r>
              <w:rPr>
                <w:rFonts w:ascii="微软雅黑" w:hAnsi="微软雅黑" w:eastAsia="微软雅黑"/>
                <w:bCs/>
                <w:color w:val="auto"/>
                <w:szCs w:val="21"/>
              </w:rPr>
              <w:t>货物名称</w:t>
            </w:r>
          </w:p>
        </w:tc>
        <w:tc>
          <w:tcPr>
            <w:tcW w:w="1550" w:type="dxa"/>
            <w:tcBorders>
              <w:top w:val="single" w:color="auto" w:sz="4" w:space="0"/>
              <w:left w:val="single" w:color="auto" w:sz="4" w:space="0"/>
              <w:bottom w:val="single" w:color="auto" w:sz="4" w:space="0"/>
              <w:right w:val="single" w:color="auto" w:sz="4" w:space="0"/>
            </w:tcBorders>
            <w:vAlign w:val="center"/>
          </w:tcPr>
          <w:p w14:paraId="0928632C">
            <w:pPr>
              <w:spacing w:line="440" w:lineRule="exact"/>
              <w:jc w:val="center"/>
              <w:rPr>
                <w:rFonts w:hint="eastAsia" w:ascii="微软雅黑" w:hAnsi="微软雅黑" w:eastAsia="微软雅黑"/>
                <w:bCs/>
                <w:color w:val="auto"/>
                <w:szCs w:val="21"/>
              </w:rPr>
            </w:pPr>
            <w:r>
              <w:rPr>
                <w:rFonts w:ascii="微软雅黑" w:hAnsi="微软雅黑" w:eastAsia="微软雅黑"/>
                <w:bCs/>
                <w:color w:val="auto"/>
                <w:szCs w:val="21"/>
              </w:rPr>
              <w:t>品种/品牌</w:t>
            </w:r>
          </w:p>
        </w:tc>
        <w:tc>
          <w:tcPr>
            <w:tcW w:w="1289" w:type="dxa"/>
            <w:tcBorders>
              <w:top w:val="single" w:color="auto" w:sz="4" w:space="0"/>
              <w:left w:val="single" w:color="auto" w:sz="4" w:space="0"/>
              <w:bottom w:val="single" w:color="auto" w:sz="4" w:space="0"/>
              <w:right w:val="single" w:color="auto" w:sz="4" w:space="0"/>
            </w:tcBorders>
            <w:vAlign w:val="center"/>
          </w:tcPr>
          <w:p w14:paraId="3DF2AEB2">
            <w:pPr>
              <w:spacing w:line="440" w:lineRule="exact"/>
              <w:jc w:val="center"/>
              <w:rPr>
                <w:rFonts w:hint="eastAsia" w:ascii="微软雅黑" w:hAnsi="微软雅黑" w:eastAsia="微软雅黑"/>
                <w:bCs/>
                <w:color w:val="auto"/>
                <w:szCs w:val="21"/>
              </w:rPr>
            </w:pPr>
            <w:r>
              <w:rPr>
                <w:rFonts w:ascii="微软雅黑" w:hAnsi="微软雅黑" w:eastAsia="微软雅黑"/>
                <w:bCs/>
                <w:color w:val="auto"/>
                <w:szCs w:val="21"/>
              </w:rPr>
              <w:t>规格</w:t>
            </w:r>
          </w:p>
        </w:tc>
        <w:tc>
          <w:tcPr>
            <w:tcW w:w="993" w:type="dxa"/>
            <w:tcBorders>
              <w:top w:val="single" w:color="auto" w:sz="4" w:space="0"/>
              <w:left w:val="single" w:color="auto" w:sz="4" w:space="0"/>
              <w:bottom w:val="single" w:color="auto" w:sz="4" w:space="0"/>
              <w:right w:val="single" w:color="auto" w:sz="4" w:space="0"/>
            </w:tcBorders>
            <w:vAlign w:val="center"/>
          </w:tcPr>
          <w:p w14:paraId="1CDB3B44">
            <w:pPr>
              <w:spacing w:line="440" w:lineRule="exact"/>
              <w:jc w:val="center"/>
              <w:rPr>
                <w:rFonts w:hint="eastAsia" w:ascii="微软雅黑" w:hAnsi="微软雅黑" w:eastAsia="微软雅黑"/>
                <w:bCs/>
                <w:color w:val="auto"/>
                <w:szCs w:val="21"/>
              </w:rPr>
            </w:pPr>
            <w:r>
              <w:rPr>
                <w:rFonts w:ascii="微软雅黑" w:hAnsi="微软雅黑" w:eastAsia="微软雅黑"/>
                <w:bCs/>
                <w:color w:val="auto"/>
                <w:szCs w:val="21"/>
              </w:rPr>
              <w:t>单位</w:t>
            </w:r>
          </w:p>
        </w:tc>
        <w:tc>
          <w:tcPr>
            <w:tcW w:w="992" w:type="dxa"/>
            <w:tcBorders>
              <w:top w:val="single" w:color="auto" w:sz="4" w:space="0"/>
              <w:left w:val="single" w:color="auto" w:sz="4" w:space="0"/>
              <w:bottom w:val="single" w:color="auto" w:sz="4" w:space="0"/>
              <w:right w:val="single" w:color="auto" w:sz="4" w:space="0"/>
            </w:tcBorders>
            <w:vAlign w:val="center"/>
          </w:tcPr>
          <w:p w14:paraId="6E4788BF">
            <w:pPr>
              <w:spacing w:line="440" w:lineRule="exact"/>
              <w:jc w:val="center"/>
              <w:rPr>
                <w:rFonts w:hint="eastAsia" w:ascii="微软雅黑" w:hAnsi="微软雅黑" w:eastAsia="微软雅黑"/>
                <w:bCs/>
                <w:color w:val="auto"/>
                <w:szCs w:val="21"/>
              </w:rPr>
            </w:pPr>
            <w:r>
              <w:rPr>
                <w:rFonts w:ascii="微软雅黑" w:hAnsi="微软雅黑" w:eastAsia="微软雅黑"/>
                <w:bCs/>
                <w:color w:val="auto"/>
                <w:szCs w:val="21"/>
              </w:rPr>
              <w:t>数量</w:t>
            </w:r>
          </w:p>
        </w:tc>
        <w:tc>
          <w:tcPr>
            <w:tcW w:w="1226" w:type="dxa"/>
            <w:tcBorders>
              <w:top w:val="single" w:color="auto" w:sz="4" w:space="0"/>
              <w:left w:val="single" w:color="auto" w:sz="4" w:space="0"/>
              <w:bottom w:val="single" w:color="auto" w:sz="4" w:space="0"/>
              <w:right w:val="single" w:color="auto" w:sz="4" w:space="0"/>
            </w:tcBorders>
            <w:vAlign w:val="center"/>
          </w:tcPr>
          <w:p w14:paraId="1FA00C44">
            <w:pPr>
              <w:spacing w:line="440" w:lineRule="exact"/>
              <w:jc w:val="center"/>
              <w:rPr>
                <w:rFonts w:hint="eastAsia" w:ascii="微软雅黑" w:hAnsi="微软雅黑" w:eastAsia="微软雅黑"/>
                <w:bCs/>
                <w:color w:val="auto"/>
                <w:szCs w:val="21"/>
              </w:rPr>
            </w:pPr>
            <w:r>
              <w:rPr>
                <w:rFonts w:ascii="微软雅黑" w:hAnsi="微软雅黑" w:eastAsia="微软雅黑"/>
                <w:bCs/>
                <w:color w:val="auto"/>
                <w:szCs w:val="21"/>
              </w:rPr>
              <w:t>单价（元）</w:t>
            </w:r>
          </w:p>
        </w:tc>
        <w:tc>
          <w:tcPr>
            <w:tcW w:w="1247" w:type="dxa"/>
            <w:tcBorders>
              <w:top w:val="single" w:color="auto" w:sz="4" w:space="0"/>
              <w:left w:val="single" w:color="auto" w:sz="4" w:space="0"/>
              <w:bottom w:val="single" w:color="auto" w:sz="4" w:space="0"/>
              <w:right w:val="single" w:color="auto" w:sz="4" w:space="0"/>
            </w:tcBorders>
            <w:vAlign w:val="center"/>
          </w:tcPr>
          <w:p w14:paraId="30B4ECF5">
            <w:pPr>
              <w:spacing w:line="440" w:lineRule="exact"/>
              <w:jc w:val="center"/>
              <w:rPr>
                <w:rFonts w:hint="eastAsia" w:ascii="微软雅黑" w:hAnsi="微软雅黑" w:eastAsia="微软雅黑"/>
                <w:color w:val="auto"/>
                <w:szCs w:val="21"/>
              </w:rPr>
            </w:pPr>
            <w:r>
              <w:rPr>
                <w:rFonts w:ascii="微软雅黑" w:hAnsi="微软雅黑" w:eastAsia="微软雅黑"/>
                <w:color w:val="auto"/>
                <w:szCs w:val="21"/>
              </w:rPr>
              <w:t>金额（元）</w:t>
            </w:r>
          </w:p>
        </w:tc>
      </w:tr>
      <w:tr w14:paraId="5831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2B680E58">
            <w:pPr>
              <w:spacing w:line="440" w:lineRule="exact"/>
              <w:jc w:val="center"/>
              <w:rPr>
                <w:rFonts w:hint="eastAsia" w:ascii="微软雅黑" w:hAnsi="微软雅黑" w:eastAsia="微软雅黑"/>
                <w:bCs/>
                <w:color w:val="auto"/>
                <w:szCs w:val="21"/>
              </w:rPr>
            </w:pPr>
            <w:r>
              <w:rPr>
                <w:rFonts w:ascii="微软雅黑" w:hAnsi="微软雅黑" w:eastAsia="微软雅黑"/>
                <w:bCs/>
                <w:color w:val="auto"/>
                <w:szCs w:val="21"/>
              </w:rPr>
              <w:t>1</w:t>
            </w:r>
          </w:p>
        </w:tc>
        <w:tc>
          <w:tcPr>
            <w:tcW w:w="1503" w:type="dxa"/>
            <w:tcBorders>
              <w:top w:val="single" w:color="auto" w:sz="4" w:space="0"/>
              <w:left w:val="single" w:color="auto" w:sz="4" w:space="0"/>
              <w:bottom w:val="single" w:color="auto" w:sz="4" w:space="0"/>
              <w:right w:val="single" w:color="auto" w:sz="4" w:space="0"/>
            </w:tcBorders>
            <w:vAlign w:val="center"/>
          </w:tcPr>
          <w:p w14:paraId="73CC3D46">
            <w:pPr>
              <w:spacing w:line="440" w:lineRule="exact"/>
              <w:jc w:val="center"/>
              <w:rPr>
                <w:rFonts w:hint="eastAsia" w:ascii="微软雅黑" w:hAnsi="微软雅黑" w:eastAsia="微软雅黑"/>
                <w:bCs/>
                <w:color w:val="auto"/>
                <w:szCs w:val="21"/>
              </w:rPr>
            </w:pPr>
          </w:p>
        </w:tc>
        <w:tc>
          <w:tcPr>
            <w:tcW w:w="1550" w:type="dxa"/>
            <w:tcBorders>
              <w:top w:val="single" w:color="auto" w:sz="4" w:space="0"/>
              <w:left w:val="single" w:color="auto" w:sz="4" w:space="0"/>
              <w:bottom w:val="single" w:color="auto" w:sz="4" w:space="0"/>
              <w:right w:val="single" w:color="auto" w:sz="4" w:space="0"/>
            </w:tcBorders>
            <w:vAlign w:val="center"/>
          </w:tcPr>
          <w:p w14:paraId="7975666B">
            <w:pPr>
              <w:spacing w:line="440" w:lineRule="exact"/>
              <w:jc w:val="center"/>
              <w:rPr>
                <w:rFonts w:hint="eastAsia" w:ascii="微软雅黑" w:hAnsi="微软雅黑" w:eastAsia="微软雅黑"/>
                <w:bCs/>
                <w:color w:val="auto"/>
                <w:szCs w:val="21"/>
              </w:rPr>
            </w:pPr>
          </w:p>
        </w:tc>
        <w:tc>
          <w:tcPr>
            <w:tcW w:w="1289" w:type="dxa"/>
            <w:tcBorders>
              <w:top w:val="single" w:color="auto" w:sz="4" w:space="0"/>
              <w:left w:val="single" w:color="auto" w:sz="4" w:space="0"/>
              <w:bottom w:val="single" w:color="auto" w:sz="4" w:space="0"/>
              <w:right w:val="single" w:color="auto" w:sz="4" w:space="0"/>
            </w:tcBorders>
            <w:vAlign w:val="center"/>
          </w:tcPr>
          <w:p w14:paraId="0F75F14F">
            <w:pPr>
              <w:spacing w:line="440" w:lineRule="exact"/>
              <w:jc w:val="center"/>
              <w:rPr>
                <w:rFonts w:hint="eastAsia" w:ascii="微软雅黑" w:hAnsi="微软雅黑" w:eastAsia="微软雅黑"/>
                <w:bCs/>
                <w:color w:val="auto"/>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6C0AE072">
            <w:pPr>
              <w:spacing w:line="440" w:lineRule="exact"/>
              <w:jc w:val="center"/>
              <w:rPr>
                <w:rFonts w:hint="eastAsia" w:ascii="微软雅黑" w:hAnsi="微软雅黑" w:eastAsia="微软雅黑"/>
                <w:bCs/>
                <w:color w:val="auto"/>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647501E">
            <w:pPr>
              <w:spacing w:line="440" w:lineRule="exact"/>
              <w:jc w:val="center"/>
              <w:rPr>
                <w:rFonts w:hint="eastAsia" w:ascii="微软雅黑" w:hAnsi="微软雅黑" w:eastAsia="微软雅黑"/>
                <w:bCs/>
                <w:color w:val="auto"/>
                <w:szCs w:val="21"/>
              </w:rPr>
            </w:pPr>
          </w:p>
        </w:tc>
        <w:tc>
          <w:tcPr>
            <w:tcW w:w="1226" w:type="dxa"/>
            <w:tcBorders>
              <w:top w:val="single" w:color="auto" w:sz="4" w:space="0"/>
              <w:left w:val="single" w:color="auto" w:sz="4" w:space="0"/>
              <w:bottom w:val="single" w:color="auto" w:sz="4" w:space="0"/>
              <w:right w:val="single" w:color="auto" w:sz="4" w:space="0"/>
            </w:tcBorders>
            <w:vAlign w:val="center"/>
          </w:tcPr>
          <w:p w14:paraId="6F3082E6">
            <w:pPr>
              <w:spacing w:line="440" w:lineRule="exact"/>
              <w:jc w:val="center"/>
              <w:rPr>
                <w:rFonts w:hint="eastAsia" w:ascii="微软雅黑" w:hAnsi="微软雅黑" w:eastAsia="微软雅黑"/>
                <w:bCs/>
                <w:color w:val="auto"/>
                <w:szCs w:val="21"/>
              </w:rPr>
            </w:pPr>
          </w:p>
        </w:tc>
        <w:tc>
          <w:tcPr>
            <w:tcW w:w="1247" w:type="dxa"/>
            <w:tcBorders>
              <w:top w:val="single" w:color="auto" w:sz="4" w:space="0"/>
              <w:left w:val="single" w:color="auto" w:sz="4" w:space="0"/>
              <w:bottom w:val="single" w:color="auto" w:sz="4" w:space="0"/>
              <w:right w:val="single" w:color="auto" w:sz="4" w:space="0"/>
            </w:tcBorders>
            <w:vAlign w:val="center"/>
          </w:tcPr>
          <w:p w14:paraId="5012F84D">
            <w:pPr>
              <w:spacing w:line="440" w:lineRule="exact"/>
              <w:jc w:val="center"/>
              <w:rPr>
                <w:rFonts w:hint="eastAsia" w:ascii="微软雅黑" w:hAnsi="微软雅黑" w:eastAsia="微软雅黑"/>
                <w:color w:val="auto"/>
                <w:szCs w:val="21"/>
              </w:rPr>
            </w:pPr>
          </w:p>
        </w:tc>
      </w:tr>
      <w:tr w14:paraId="5F18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6A0D0B33">
            <w:pPr>
              <w:spacing w:line="440" w:lineRule="exact"/>
              <w:jc w:val="center"/>
              <w:rPr>
                <w:rFonts w:hint="eastAsia" w:ascii="微软雅黑" w:hAnsi="微软雅黑" w:eastAsia="微软雅黑"/>
                <w:bCs/>
                <w:color w:val="auto"/>
                <w:szCs w:val="21"/>
              </w:rPr>
            </w:pPr>
            <w:r>
              <w:rPr>
                <w:rFonts w:ascii="微软雅黑" w:hAnsi="微软雅黑" w:eastAsia="微软雅黑"/>
                <w:bCs/>
                <w:color w:val="auto"/>
                <w:szCs w:val="21"/>
              </w:rPr>
              <w:t>2</w:t>
            </w:r>
          </w:p>
        </w:tc>
        <w:tc>
          <w:tcPr>
            <w:tcW w:w="1503" w:type="dxa"/>
            <w:tcBorders>
              <w:top w:val="single" w:color="auto" w:sz="4" w:space="0"/>
              <w:left w:val="single" w:color="auto" w:sz="4" w:space="0"/>
              <w:bottom w:val="single" w:color="auto" w:sz="4" w:space="0"/>
              <w:right w:val="single" w:color="auto" w:sz="4" w:space="0"/>
            </w:tcBorders>
            <w:vAlign w:val="center"/>
          </w:tcPr>
          <w:p w14:paraId="4D8955E1">
            <w:pPr>
              <w:spacing w:line="440" w:lineRule="exact"/>
              <w:jc w:val="center"/>
              <w:rPr>
                <w:rFonts w:hint="eastAsia" w:ascii="微软雅黑" w:hAnsi="微软雅黑" w:eastAsia="微软雅黑"/>
                <w:bCs/>
                <w:color w:val="auto"/>
                <w:szCs w:val="21"/>
              </w:rPr>
            </w:pPr>
          </w:p>
        </w:tc>
        <w:tc>
          <w:tcPr>
            <w:tcW w:w="1550" w:type="dxa"/>
            <w:tcBorders>
              <w:top w:val="single" w:color="auto" w:sz="4" w:space="0"/>
              <w:left w:val="single" w:color="auto" w:sz="4" w:space="0"/>
              <w:bottom w:val="single" w:color="auto" w:sz="4" w:space="0"/>
              <w:right w:val="single" w:color="auto" w:sz="4" w:space="0"/>
            </w:tcBorders>
            <w:vAlign w:val="center"/>
          </w:tcPr>
          <w:p w14:paraId="387C3692">
            <w:pPr>
              <w:spacing w:line="440" w:lineRule="exact"/>
              <w:jc w:val="center"/>
              <w:rPr>
                <w:rFonts w:hint="eastAsia" w:ascii="微软雅黑" w:hAnsi="微软雅黑" w:eastAsia="微软雅黑"/>
                <w:bCs/>
                <w:color w:val="auto"/>
                <w:szCs w:val="21"/>
              </w:rPr>
            </w:pPr>
          </w:p>
        </w:tc>
        <w:tc>
          <w:tcPr>
            <w:tcW w:w="1289" w:type="dxa"/>
            <w:tcBorders>
              <w:top w:val="single" w:color="auto" w:sz="4" w:space="0"/>
              <w:left w:val="single" w:color="auto" w:sz="4" w:space="0"/>
              <w:bottom w:val="single" w:color="auto" w:sz="4" w:space="0"/>
              <w:right w:val="single" w:color="auto" w:sz="4" w:space="0"/>
            </w:tcBorders>
            <w:vAlign w:val="center"/>
          </w:tcPr>
          <w:p w14:paraId="6F7E0134">
            <w:pPr>
              <w:spacing w:line="440" w:lineRule="exact"/>
              <w:jc w:val="center"/>
              <w:rPr>
                <w:rFonts w:hint="eastAsia" w:ascii="微软雅黑" w:hAnsi="微软雅黑" w:eastAsia="微软雅黑"/>
                <w:bCs/>
                <w:color w:val="auto"/>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7B909DE4">
            <w:pPr>
              <w:spacing w:line="440" w:lineRule="exact"/>
              <w:jc w:val="center"/>
              <w:rPr>
                <w:rFonts w:hint="eastAsia" w:ascii="微软雅黑" w:hAnsi="微软雅黑" w:eastAsia="微软雅黑"/>
                <w:bCs/>
                <w:color w:val="auto"/>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13A57D2">
            <w:pPr>
              <w:spacing w:line="440" w:lineRule="exact"/>
              <w:jc w:val="center"/>
              <w:rPr>
                <w:rFonts w:hint="eastAsia" w:ascii="微软雅黑" w:hAnsi="微软雅黑" w:eastAsia="微软雅黑"/>
                <w:bCs/>
                <w:color w:val="auto"/>
                <w:szCs w:val="21"/>
              </w:rPr>
            </w:pPr>
          </w:p>
        </w:tc>
        <w:tc>
          <w:tcPr>
            <w:tcW w:w="1226" w:type="dxa"/>
            <w:tcBorders>
              <w:top w:val="single" w:color="auto" w:sz="4" w:space="0"/>
              <w:left w:val="single" w:color="auto" w:sz="4" w:space="0"/>
              <w:bottom w:val="single" w:color="auto" w:sz="4" w:space="0"/>
              <w:right w:val="single" w:color="auto" w:sz="4" w:space="0"/>
            </w:tcBorders>
            <w:vAlign w:val="center"/>
          </w:tcPr>
          <w:p w14:paraId="337C1BAF">
            <w:pPr>
              <w:spacing w:line="440" w:lineRule="exact"/>
              <w:jc w:val="center"/>
              <w:rPr>
                <w:rFonts w:hint="eastAsia" w:ascii="微软雅黑" w:hAnsi="微软雅黑" w:eastAsia="微软雅黑"/>
                <w:bCs/>
                <w:color w:val="auto"/>
                <w:szCs w:val="21"/>
              </w:rPr>
            </w:pPr>
          </w:p>
        </w:tc>
        <w:tc>
          <w:tcPr>
            <w:tcW w:w="1247" w:type="dxa"/>
            <w:tcBorders>
              <w:top w:val="single" w:color="auto" w:sz="4" w:space="0"/>
              <w:left w:val="single" w:color="auto" w:sz="4" w:space="0"/>
              <w:bottom w:val="single" w:color="auto" w:sz="4" w:space="0"/>
              <w:right w:val="single" w:color="auto" w:sz="4" w:space="0"/>
            </w:tcBorders>
            <w:vAlign w:val="center"/>
          </w:tcPr>
          <w:p w14:paraId="5EFBE741">
            <w:pPr>
              <w:spacing w:line="440" w:lineRule="exact"/>
              <w:jc w:val="center"/>
              <w:rPr>
                <w:rFonts w:hint="eastAsia" w:ascii="微软雅黑" w:hAnsi="微软雅黑" w:eastAsia="微软雅黑"/>
                <w:color w:val="auto"/>
                <w:szCs w:val="21"/>
              </w:rPr>
            </w:pPr>
          </w:p>
        </w:tc>
      </w:tr>
      <w:tr w14:paraId="7FA1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06859499">
            <w:pPr>
              <w:spacing w:line="440" w:lineRule="exact"/>
              <w:jc w:val="center"/>
              <w:rPr>
                <w:rFonts w:hint="eastAsia" w:ascii="微软雅黑" w:hAnsi="微软雅黑" w:eastAsia="微软雅黑"/>
                <w:bCs/>
                <w:color w:val="auto"/>
                <w:szCs w:val="21"/>
              </w:rPr>
            </w:pPr>
            <w:r>
              <w:rPr>
                <w:rFonts w:ascii="微软雅黑" w:hAnsi="微软雅黑" w:eastAsia="微软雅黑"/>
                <w:bCs/>
                <w:color w:val="auto"/>
                <w:szCs w:val="21"/>
              </w:rPr>
              <w:t>…</w:t>
            </w:r>
          </w:p>
        </w:tc>
        <w:tc>
          <w:tcPr>
            <w:tcW w:w="1503" w:type="dxa"/>
            <w:tcBorders>
              <w:top w:val="single" w:color="auto" w:sz="4" w:space="0"/>
              <w:left w:val="single" w:color="auto" w:sz="4" w:space="0"/>
              <w:bottom w:val="single" w:color="auto" w:sz="4" w:space="0"/>
              <w:right w:val="single" w:color="auto" w:sz="4" w:space="0"/>
            </w:tcBorders>
            <w:vAlign w:val="center"/>
          </w:tcPr>
          <w:p w14:paraId="05FC378E">
            <w:pPr>
              <w:spacing w:line="440" w:lineRule="exact"/>
              <w:jc w:val="center"/>
              <w:rPr>
                <w:rFonts w:hint="eastAsia" w:ascii="微软雅黑" w:hAnsi="微软雅黑" w:eastAsia="微软雅黑"/>
                <w:bCs/>
                <w:color w:val="auto"/>
                <w:szCs w:val="21"/>
              </w:rPr>
            </w:pPr>
          </w:p>
        </w:tc>
        <w:tc>
          <w:tcPr>
            <w:tcW w:w="1550" w:type="dxa"/>
            <w:tcBorders>
              <w:top w:val="single" w:color="auto" w:sz="4" w:space="0"/>
              <w:left w:val="single" w:color="auto" w:sz="4" w:space="0"/>
              <w:bottom w:val="single" w:color="auto" w:sz="4" w:space="0"/>
              <w:right w:val="single" w:color="auto" w:sz="4" w:space="0"/>
            </w:tcBorders>
            <w:vAlign w:val="center"/>
          </w:tcPr>
          <w:p w14:paraId="589A8AA1">
            <w:pPr>
              <w:spacing w:line="440" w:lineRule="exact"/>
              <w:jc w:val="center"/>
              <w:rPr>
                <w:rFonts w:hint="eastAsia" w:ascii="微软雅黑" w:hAnsi="微软雅黑" w:eastAsia="微软雅黑"/>
                <w:bCs/>
                <w:color w:val="auto"/>
                <w:szCs w:val="21"/>
              </w:rPr>
            </w:pPr>
          </w:p>
        </w:tc>
        <w:tc>
          <w:tcPr>
            <w:tcW w:w="1289" w:type="dxa"/>
            <w:tcBorders>
              <w:top w:val="single" w:color="auto" w:sz="4" w:space="0"/>
              <w:left w:val="single" w:color="auto" w:sz="4" w:space="0"/>
              <w:bottom w:val="single" w:color="auto" w:sz="4" w:space="0"/>
              <w:right w:val="single" w:color="auto" w:sz="4" w:space="0"/>
            </w:tcBorders>
            <w:vAlign w:val="center"/>
          </w:tcPr>
          <w:p w14:paraId="60C71915">
            <w:pPr>
              <w:spacing w:line="440" w:lineRule="exact"/>
              <w:jc w:val="center"/>
              <w:rPr>
                <w:rFonts w:hint="eastAsia" w:ascii="微软雅黑" w:hAnsi="微软雅黑" w:eastAsia="微软雅黑"/>
                <w:bCs/>
                <w:color w:val="auto"/>
                <w:szCs w:val="21"/>
              </w:rPr>
            </w:pPr>
          </w:p>
        </w:tc>
        <w:tc>
          <w:tcPr>
            <w:tcW w:w="993" w:type="dxa"/>
            <w:tcBorders>
              <w:top w:val="single" w:color="auto" w:sz="4" w:space="0"/>
              <w:left w:val="single" w:color="auto" w:sz="4" w:space="0"/>
              <w:bottom w:val="single" w:color="auto" w:sz="4" w:space="0"/>
              <w:right w:val="single" w:color="auto" w:sz="4" w:space="0"/>
            </w:tcBorders>
            <w:vAlign w:val="center"/>
          </w:tcPr>
          <w:p w14:paraId="482BF779">
            <w:pPr>
              <w:spacing w:line="440" w:lineRule="exact"/>
              <w:jc w:val="center"/>
              <w:rPr>
                <w:rFonts w:hint="eastAsia" w:ascii="微软雅黑" w:hAnsi="微软雅黑" w:eastAsia="微软雅黑"/>
                <w:bCs/>
                <w:color w:val="auto"/>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517D4221">
            <w:pPr>
              <w:spacing w:line="440" w:lineRule="exact"/>
              <w:jc w:val="center"/>
              <w:rPr>
                <w:rFonts w:hint="eastAsia" w:ascii="微软雅黑" w:hAnsi="微软雅黑" w:eastAsia="微软雅黑"/>
                <w:bCs/>
                <w:color w:val="auto"/>
                <w:szCs w:val="21"/>
              </w:rPr>
            </w:pPr>
          </w:p>
        </w:tc>
        <w:tc>
          <w:tcPr>
            <w:tcW w:w="1226" w:type="dxa"/>
            <w:tcBorders>
              <w:top w:val="single" w:color="auto" w:sz="4" w:space="0"/>
              <w:left w:val="single" w:color="auto" w:sz="4" w:space="0"/>
              <w:bottom w:val="single" w:color="auto" w:sz="4" w:space="0"/>
              <w:right w:val="single" w:color="auto" w:sz="4" w:space="0"/>
            </w:tcBorders>
            <w:vAlign w:val="center"/>
          </w:tcPr>
          <w:p w14:paraId="3C91E9FB">
            <w:pPr>
              <w:spacing w:line="440" w:lineRule="exact"/>
              <w:jc w:val="center"/>
              <w:rPr>
                <w:rFonts w:hint="eastAsia" w:ascii="微软雅黑" w:hAnsi="微软雅黑" w:eastAsia="微软雅黑"/>
                <w:bCs/>
                <w:color w:val="auto"/>
                <w:szCs w:val="21"/>
              </w:rPr>
            </w:pPr>
          </w:p>
        </w:tc>
        <w:tc>
          <w:tcPr>
            <w:tcW w:w="1247" w:type="dxa"/>
            <w:tcBorders>
              <w:top w:val="single" w:color="auto" w:sz="4" w:space="0"/>
              <w:left w:val="single" w:color="auto" w:sz="4" w:space="0"/>
              <w:bottom w:val="single" w:color="auto" w:sz="4" w:space="0"/>
              <w:right w:val="single" w:color="auto" w:sz="4" w:space="0"/>
            </w:tcBorders>
            <w:vAlign w:val="center"/>
          </w:tcPr>
          <w:p w14:paraId="5676D898">
            <w:pPr>
              <w:spacing w:line="440" w:lineRule="exact"/>
              <w:jc w:val="center"/>
              <w:rPr>
                <w:rFonts w:hint="eastAsia" w:ascii="微软雅黑" w:hAnsi="微软雅黑" w:eastAsia="微软雅黑"/>
                <w:color w:val="auto"/>
                <w:szCs w:val="21"/>
              </w:rPr>
            </w:pPr>
          </w:p>
        </w:tc>
      </w:tr>
    </w:tbl>
    <w:p w14:paraId="44ABD658">
      <w:pPr>
        <w:pStyle w:val="35"/>
        <w:shd w:val="clear" w:color="auto" w:fill="FFFFFF"/>
        <w:spacing w:beforeAutospacing="0" w:afterAutospacing="0" w:line="400" w:lineRule="exact"/>
        <w:ind w:left="1260" w:hanging="42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特别说明：</w:t>
      </w:r>
      <w:r>
        <w:rPr>
          <w:rFonts w:ascii="微软雅黑" w:hAnsi="微软雅黑" w:eastAsia="微软雅黑"/>
          <w:color w:val="auto"/>
          <w:sz w:val="21"/>
          <w:szCs w:val="21"/>
          <w:u w:val="single"/>
          <w:shd w:val="clear" w:color="auto" w:fill="FFFFFF"/>
        </w:rPr>
        <w:t xml:space="preserve">                                                      </w:t>
      </w:r>
    </w:p>
    <w:p w14:paraId="53E30B53">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1. 货物的质量标准，按照下列第【  】项执行。</w:t>
      </w:r>
    </w:p>
    <w:p w14:paraId="17595139">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（1）按照</w:t>
      </w:r>
      <w:r>
        <w:rPr>
          <w:rFonts w:ascii="微软雅黑" w:hAnsi="微软雅黑" w:eastAsia="微软雅黑"/>
          <w:color w:val="auto"/>
          <w:sz w:val="21"/>
          <w:szCs w:val="21"/>
          <w:u w:val="single"/>
          <w:shd w:val="clear" w:color="auto" w:fill="FFFFFF"/>
        </w:rPr>
        <w:t xml:space="preserve">                     </w:t>
      </w:r>
      <w:r>
        <w:rPr>
          <w:rFonts w:ascii="微软雅黑" w:hAnsi="微软雅黑" w:eastAsia="微软雅黑"/>
          <w:color w:val="auto"/>
          <w:sz w:val="21"/>
          <w:szCs w:val="21"/>
          <w:shd w:val="clear" w:color="auto" w:fill="FFFFFF"/>
        </w:rPr>
        <w:t>标准执行（须注明按国家标准、行业标准、企业标准，如标准代号、编号和标准名称等）。</w:t>
      </w:r>
    </w:p>
    <w:p w14:paraId="0EB4B07F">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（2）按样本，样本应封存于甲方</w:t>
      </w:r>
      <w:r>
        <w:rPr>
          <w:rFonts w:ascii="微软雅黑" w:hAnsi="微软雅黑" w:eastAsia="微软雅黑"/>
          <w:color w:val="auto"/>
          <w:sz w:val="21"/>
          <w:szCs w:val="21"/>
          <w:u w:val="single"/>
          <w:shd w:val="clear" w:color="auto" w:fill="FFFFFF"/>
        </w:rPr>
        <w:t xml:space="preserve">                </w:t>
      </w:r>
      <w:r>
        <w:rPr>
          <w:rFonts w:ascii="微软雅黑" w:hAnsi="微软雅黑" w:eastAsia="微软雅黑"/>
          <w:color w:val="auto"/>
          <w:sz w:val="21"/>
          <w:szCs w:val="21"/>
          <w:shd w:val="clear" w:color="auto" w:fill="FFFFFF"/>
        </w:rPr>
        <w:t>（注明样本封存及保管方式）。</w:t>
      </w:r>
    </w:p>
    <w:p w14:paraId="017F3EBD">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（3）按双方商定的要求执行，具体见合同附件：附件1：</w:t>
      </w:r>
      <w:r>
        <w:rPr>
          <w:rFonts w:ascii="微软雅黑" w:hAnsi="微软雅黑" w:eastAsia="微软雅黑"/>
          <w:color w:val="auto"/>
          <w:sz w:val="21"/>
          <w:szCs w:val="21"/>
          <w:u w:val="single"/>
          <w:shd w:val="clear" w:color="auto" w:fill="FFFFFF"/>
        </w:rPr>
        <w:t xml:space="preserve">                </w:t>
      </w:r>
      <w:r>
        <w:rPr>
          <w:rFonts w:ascii="微软雅黑" w:hAnsi="微软雅黑" w:eastAsia="微软雅黑"/>
          <w:color w:val="auto"/>
          <w:sz w:val="21"/>
          <w:szCs w:val="21"/>
          <w:shd w:val="clear" w:color="auto" w:fill="FFFFFF"/>
        </w:rPr>
        <w:t>。</w:t>
      </w:r>
    </w:p>
    <w:p w14:paraId="691E024F">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2. 技术资料</w:t>
      </w:r>
    </w:p>
    <w:p w14:paraId="3A45CBC8">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（1）乙方应将与货物相关的技术资料，包括并不限于目录索引、图纸、操作手册、使用指南、维修指南和／或服务手册和示意图等交付给甲方。</w:t>
      </w:r>
    </w:p>
    <w:p w14:paraId="1ED9745E">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（2）若乙方提供的技术资料不完整或在运输过程中出现损毁，乙方应自收到甲方通知后</w:t>
      </w:r>
      <w:r>
        <w:rPr>
          <w:rFonts w:ascii="微软雅黑" w:hAnsi="微软雅黑" w:eastAsia="微软雅黑"/>
          <w:color w:val="auto"/>
          <w:sz w:val="21"/>
          <w:szCs w:val="21"/>
          <w:u w:val="single"/>
          <w:shd w:val="clear" w:color="auto" w:fill="FFFFFF"/>
        </w:rPr>
        <w:t xml:space="preserve">   </w:t>
      </w:r>
      <w:r>
        <w:rPr>
          <w:rFonts w:ascii="微软雅黑" w:hAnsi="微软雅黑" w:eastAsia="微软雅黑"/>
          <w:color w:val="auto"/>
          <w:sz w:val="21"/>
          <w:szCs w:val="21"/>
          <w:shd w:val="clear" w:color="auto" w:fill="FFFFFF"/>
        </w:rPr>
        <w:t>天内将完整的技术资料交付给甲方。</w:t>
      </w:r>
    </w:p>
    <w:p w14:paraId="6C1A16B4">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3. 货物包装物的供应</w:t>
      </w:r>
    </w:p>
    <w:p w14:paraId="131BBE3C">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包装物随货物出售，由乙方负责货物包装物供应，应采用本行业通用的方式或国家标准进行包装，且该包装应符合国家有关法律、法规的规定，该包装物价格含在销售价格当中。乙方应提供货物运至合同规定的交货地点所需要的包装，以防止货物在转运中损坏或变质。这类包装应采取防潮、防晒、防锈、防腐蚀、防震动及防止其它损坏的必要保护措施，从而保护货物能够经受多次搬运、装卸及长途运输。</w:t>
      </w:r>
    </w:p>
    <w:p w14:paraId="7A261656">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b/>
          <w:bCs/>
          <w:color w:val="auto"/>
          <w:sz w:val="21"/>
          <w:szCs w:val="21"/>
          <w:shd w:val="clear" w:color="auto" w:fill="FFFFFF"/>
        </w:rPr>
        <w:t>第二条 交货规定</w:t>
      </w:r>
    </w:p>
    <w:p w14:paraId="23573D2C">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1. 交货方法：由乙方送货。乙方在送货前【 】天内，应向甲方报送书面的交货计划，以便甲方提前做出安排。</w:t>
      </w:r>
    </w:p>
    <w:p w14:paraId="39776EEA">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2. 运输方式：由乙方自行选择运输方式，运输及保险费用由【乙方】负担。货物交付给甲方之前，货物相关全部风险由乙方承担。</w:t>
      </w:r>
    </w:p>
    <w:p w14:paraId="5CF16A09">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3. 交货地点：</w:t>
      </w:r>
      <w:r>
        <w:rPr>
          <w:rFonts w:ascii="微软雅黑" w:hAnsi="微软雅黑" w:eastAsia="微软雅黑"/>
          <w:color w:val="auto"/>
          <w:sz w:val="21"/>
          <w:szCs w:val="21"/>
          <w:u w:val="single"/>
          <w:shd w:val="clear" w:color="auto" w:fill="FFFFFF"/>
        </w:rPr>
        <w:t xml:space="preserve">                    </w:t>
      </w:r>
      <w:r>
        <w:rPr>
          <w:rFonts w:ascii="微软雅黑" w:hAnsi="微软雅黑" w:eastAsia="微软雅黑"/>
          <w:color w:val="auto"/>
          <w:sz w:val="21"/>
          <w:szCs w:val="21"/>
          <w:shd w:val="clear" w:color="auto" w:fill="FFFFFF"/>
        </w:rPr>
        <w:t>（甲方指定的地点）。</w:t>
      </w:r>
    </w:p>
    <w:p w14:paraId="51A407D7">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4. 交货日期：乙方应在本合同签订后【  】天内完成</w:t>
      </w:r>
      <w:r>
        <w:rPr>
          <w:rFonts w:hint="eastAsia" w:ascii="微软雅黑" w:hAnsi="微软雅黑" w:eastAsia="微软雅黑"/>
          <w:color w:val="auto"/>
          <w:sz w:val="21"/>
          <w:szCs w:val="21"/>
          <w:shd w:val="clear" w:color="auto" w:fill="FFFFFF"/>
        </w:rPr>
        <w:t>所有</w:t>
      </w:r>
      <w:r>
        <w:rPr>
          <w:rFonts w:ascii="微软雅黑" w:hAnsi="微软雅黑" w:eastAsia="微软雅黑"/>
          <w:color w:val="auto"/>
          <w:sz w:val="21"/>
          <w:szCs w:val="21"/>
          <w:shd w:val="clear" w:color="auto" w:fill="FFFFFF"/>
        </w:rPr>
        <w:t>货物</w:t>
      </w:r>
      <w:r>
        <w:rPr>
          <w:rFonts w:hint="eastAsia" w:ascii="微软雅黑" w:hAnsi="微软雅黑" w:eastAsia="微软雅黑"/>
          <w:color w:val="auto"/>
          <w:sz w:val="21"/>
          <w:szCs w:val="21"/>
          <w:shd w:val="clear" w:color="auto" w:fill="FFFFFF"/>
        </w:rPr>
        <w:t>的</w:t>
      </w:r>
      <w:r>
        <w:rPr>
          <w:rFonts w:ascii="微软雅黑" w:hAnsi="微软雅黑" w:eastAsia="微软雅黑"/>
          <w:color w:val="auto"/>
          <w:sz w:val="21"/>
          <w:szCs w:val="21"/>
          <w:shd w:val="clear" w:color="auto" w:fill="FFFFFF"/>
        </w:rPr>
        <w:t>交付</w:t>
      </w:r>
      <w:r>
        <w:rPr>
          <w:rFonts w:hint="eastAsia" w:ascii="微软雅黑" w:hAnsi="微软雅黑" w:eastAsia="微软雅黑"/>
          <w:color w:val="auto"/>
          <w:sz w:val="21"/>
          <w:szCs w:val="21"/>
          <w:shd w:val="clear" w:color="auto" w:fill="FFFFFF"/>
        </w:rPr>
        <w:t xml:space="preserve">；在甲方确认收货后【 </w:t>
      </w:r>
      <w:r>
        <w:rPr>
          <w:rFonts w:ascii="微软雅黑" w:hAnsi="微软雅黑" w:eastAsia="微软雅黑"/>
          <w:color w:val="auto"/>
          <w:sz w:val="21"/>
          <w:szCs w:val="21"/>
          <w:shd w:val="clear" w:color="auto" w:fill="FFFFFF"/>
        </w:rPr>
        <w:t xml:space="preserve"> </w:t>
      </w:r>
      <w:r>
        <w:rPr>
          <w:rFonts w:hint="eastAsia" w:ascii="微软雅黑" w:hAnsi="微软雅黑" w:eastAsia="微软雅黑"/>
          <w:color w:val="auto"/>
          <w:sz w:val="21"/>
          <w:szCs w:val="21"/>
          <w:shd w:val="clear" w:color="auto" w:fill="FFFFFF"/>
        </w:rPr>
        <w:t>】天内，乙方应完成所有货物的</w:t>
      </w:r>
      <w:r>
        <w:rPr>
          <w:rFonts w:ascii="微软雅黑" w:hAnsi="微软雅黑" w:eastAsia="微软雅黑"/>
          <w:color w:val="auto"/>
          <w:sz w:val="21"/>
          <w:szCs w:val="21"/>
          <w:shd w:val="clear" w:color="auto" w:fill="FFFFFF"/>
        </w:rPr>
        <w:t>安装和调试服务工作</w:t>
      </w:r>
      <w:r>
        <w:rPr>
          <w:rFonts w:hint="eastAsia" w:ascii="微软雅黑" w:hAnsi="微软雅黑" w:eastAsia="微软雅黑"/>
          <w:color w:val="auto"/>
          <w:sz w:val="21"/>
          <w:szCs w:val="21"/>
          <w:shd w:val="clear" w:color="auto" w:fill="FFFFFF"/>
        </w:rPr>
        <w:t>，</w:t>
      </w:r>
      <w:r>
        <w:rPr>
          <w:rFonts w:ascii="微软雅黑" w:hAnsi="微软雅黑" w:eastAsia="微软雅黑"/>
          <w:color w:val="auto"/>
          <w:sz w:val="21"/>
          <w:szCs w:val="21"/>
          <w:shd w:val="clear" w:color="auto" w:fill="FFFFFF"/>
        </w:rPr>
        <w:t>并附上双方约定的、记录货物相关事项的资料。</w:t>
      </w:r>
    </w:p>
    <w:p w14:paraId="5B7723EA">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5. 当乙方不能按时交付全部或部分的货物，或者存在这种可能性时，乙方应及时将原因及预定交货日期书面通知给甲方，并按照甲方的指示，迅速制定必要的对策。</w:t>
      </w:r>
    </w:p>
    <w:p w14:paraId="43F8A49F">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6. 所有货物交付且安装、调试完毕后【  】天内，乙方应为甲方提供现场集中培训（不少于1次，甲方不限人数），培训内容包括货物的原理、方法、管理、维护等。</w:t>
      </w:r>
    </w:p>
    <w:p w14:paraId="0FF43984">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b/>
          <w:bCs/>
          <w:color w:val="auto"/>
          <w:sz w:val="21"/>
          <w:szCs w:val="21"/>
          <w:shd w:val="clear" w:color="auto" w:fill="FFFFFF"/>
        </w:rPr>
        <w:t>第三条 验收方法</w:t>
      </w:r>
    </w:p>
    <w:p w14:paraId="4B275E80">
      <w:pPr>
        <w:pStyle w:val="35"/>
        <w:shd w:val="clear" w:color="auto" w:fill="FFFFFF"/>
        <w:suppressAutoHyphens/>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1. 所有货物由乙方送到交货地点</w:t>
      </w:r>
      <w:r>
        <w:rPr>
          <w:rFonts w:hint="eastAsia" w:ascii="微软雅黑" w:hAnsi="微软雅黑" w:eastAsia="微软雅黑"/>
          <w:color w:val="auto"/>
          <w:sz w:val="21"/>
          <w:szCs w:val="21"/>
          <w:shd w:val="clear" w:color="auto" w:fill="FFFFFF"/>
        </w:rPr>
        <w:t xml:space="preserve">，在甲方确认收货后【 </w:t>
      </w:r>
      <w:r>
        <w:rPr>
          <w:rFonts w:ascii="微软雅黑" w:hAnsi="微软雅黑" w:eastAsia="微软雅黑"/>
          <w:color w:val="auto"/>
          <w:sz w:val="21"/>
          <w:szCs w:val="21"/>
          <w:shd w:val="clear" w:color="auto" w:fill="FFFFFF"/>
        </w:rPr>
        <w:t xml:space="preserve"> </w:t>
      </w:r>
      <w:r>
        <w:rPr>
          <w:rFonts w:hint="eastAsia" w:ascii="微软雅黑" w:hAnsi="微软雅黑" w:eastAsia="微软雅黑"/>
          <w:color w:val="auto"/>
          <w:sz w:val="21"/>
          <w:szCs w:val="21"/>
          <w:shd w:val="clear" w:color="auto" w:fill="FFFFFF"/>
        </w:rPr>
        <w:t>】天内，乙方应完成所有货物的</w:t>
      </w:r>
      <w:r>
        <w:rPr>
          <w:rFonts w:ascii="微软雅黑" w:hAnsi="微软雅黑" w:eastAsia="微软雅黑"/>
          <w:color w:val="auto"/>
          <w:sz w:val="21"/>
          <w:szCs w:val="21"/>
          <w:shd w:val="clear" w:color="auto" w:fill="FFFFFF"/>
        </w:rPr>
        <w:t>安装和调试服务工作</w:t>
      </w:r>
      <w:r>
        <w:rPr>
          <w:rFonts w:hint="eastAsia" w:ascii="微软雅黑" w:hAnsi="微软雅黑" w:eastAsia="微软雅黑"/>
          <w:color w:val="auto"/>
          <w:sz w:val="21"/>
          <w:szCs w:val="21"/>
          <w:shd w:val="clear" w:color="auto" w:fill="FFFFFF"/>
        </w:rPr>
        <w:t>。经甲方验收合格的，签署竣工验收单，</w:t>
      </w:r>
      <w:r>
        <w:rPr>
          <w:rFonts w:ascii="微软雅黑" w:hAnsi="微软雅黑" w:eastAsia="微软雅黑"/>
          <w:color w:val="auto"/>
          <w:sz w:val="21"/>
          <w:szCs w:val="21"/>
          <w:shd w:val="clear" w:color="auto" w:fill="FFFFFF"/>
        </w:rPr>
        <w:t>验收单一式贰份，双方各执壹份。如乙方未按约定到甲方指定地点参加检验的，应视为乙方对甲方单方检验的结果予以确认。验收标准执行合同规定的货物质量标准。</w:t>
      </w:r>
    </w:p>
    <w:p w14:paraId="11466022">
      <w:pPr>
        <w:pStyle w:val="35"/>
        <w:shd w:val="clear" w:color="auto" w:fill="FFFFFF"/>
        <w:suppressAutoHyphens/>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如发现乙方所交的货物</w:t>
      </w:r>
      <w:r>
        <w:rPr>
          <w:rFonts w:hint="eastAsia" w:ascii="微软雅黑" w:hAnsi="微软雅黑" w:eastAsia="微软雅黑"/>
          <w:color w:val="auto"/>
          <w:sz w:val="21"/>
          <w:szCs w:val="21"/>
          <w:shd w:val="clear" w:color="auto" w:fill="FFFFFF"/>
        </w:rPr>
        <w:t>及项目工程</w:t>
      </w:r>
      <w:r>
        <w:rPr>
          <w:rFonts w:ascii="微软雅黑" w:hAnsi="微软雅黑" w:eastAsia="微软雅黑"/>
          <w:color w:val="auto"/>
          <w:sz w:val="21"/>
          <w:szCs w:val="21"/>
          <w:shd w:val="clear" w:color="auto" w:fill="FFFFFF"/>
        </w:rPr>
        <w:t>有任何不符合合同规定之处，应做好记录，并由双方代表签字，作为甲方向乙方提出维修或退换货的依据，乙方应在甲方提出维修、补足或更换要求之日起【</w:t>
      </w:r>
      <w:r>
        <w:rPr>
          <w:rFonts w:hint="eastAsia" w:ascii="微软雅黑" w:hAnsi="微软雅黑" w:eastAsia="微软雅黑"/>
          <w:color w:val="auto"/>
          <w:sz w:val="21"/>
          <w:szCs w:val="21"/>
          <w:shd w:val="clear" w:color="auto" w:fill="FFFFFF"/>
        </w:rPr>
        <w:t xml:space="preserve"> </w:t>
      </w:r>
      <w:r>
        <w:rPr>
          <w:rFonts w:ascii="微软雅黑" w:hAnsi="微软雅黑" w:eastAsia="微软雅黑"/>
          <w:color w:val="auto"/>
          <w:sz w:val="21"/>
          <w:szCs w:val="21"/>
          <w:shd w:val="clear" w:color="auto" w:fill="FFFFFF"/>
        </w:rPr>
        <w:t xml:space="preserve"> 】</w:t>
      </w:r>
      <w:r>
        <w:rPr>
          <w:rFonts w:hint="eastAsia" w:ascii="微软雅黑" w:hAnsi="微软雅黑" w:eastAsia="微软雅黑"/>
          <w:color w:val="auto"/>
          <w:sz w:val="21"/>
          <w:szCs w:val="21"/>
          <w:shd w:val="clear" w:color="auto" w:fill="FFFFFF"/>
        </w:rPr>
        <w:t>天</w:t>
      </w:r>
      <w:r>
        <w:rPr>
          <w:rFonts w:ascii="微软雅黑" w:hAnsi="微软雅黑" w:eastAsia="微软雅黑"/>
          <w:color w:val="auto"/>
          <w:sz w:val="21"/>
          <w:szCs w:val="21"/>
          <w:shd w:val="clear" w:color="auto" w:fill="FFFFFF"/>
        </w:rPr>
        <w:t>内进行维修、补足或更换，相关费用由乙方承担。</w:t>
      </w:r>
    </w:p>
    <w:p w14:paraId="0645DC3B">
      <w:pPr>
        <w:pStyle w:val="35"/>
        <w:shd w:val="clear" w:color="auto" w:fill="FFFFFF"/>
        <w:suppressAutoHyphens/>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hint="eastAsia" w:ascii="微软雅黑" w:hAnsi="微软雅黑" w:eastAsia="微软雅黑"/>
          <w:color w:val="auto"/>
          <w:sz w:val="21"/>
          <w:szCs w:val="21"/>
          <w:shd w:val="clear" w:color="auto" w:fill="FFFFFF"/>
        </w:rPr>
        <w:t>验收</w:t>
      </w:r>
      <w:r>
        <w:rPr>
          <w:rFonts w:ascii="微软雅黑" w:hAnsi="微软雅黑" w:eastAsia="微软雅黑"/>
          <w:color w:val="auto"/>
          <w:sz w:val="21"/>
          <w:szCs w:val="21"/>
          <w:shd w:val="clear" w:color="auto" w:fill="FFFFFF"/>
        </w:rPr>
        <w:t>报告仅证明乙方所提供的货物</w:t>
      </w:r>
      <w:r>
        <w:rPr>
          <w:rFonts w:hint="eastAsia" w:ascii="微软雅黑" w:hAnsi="微软雅黑" w:eastAsia="微软雅黑"/>
          <w:color w:val="auto"/>
          <w:sz w:val="21"/>
          <w:szCs w:val="21"/>
          <w:shd w:val="clear" w:color="auto" w:fill="FFFFFF"/>
        </w:rPr>
        <w:t>及项目工程</w:t>
      </w:r>
      <w:r>
        <w:rPr>
          <w:rFonts w:ascii="微软雅黑" w:hAnsi="微软雅黑" w:eastAsia="微软雅黑"/>
          <w:color w:val="auto"/>
          <w:sz w:val="21"/>
          <w:szCs w:val="21"/>
          <w:shd w:val="clear" w:color="auto" w:fill="FFFFFF"/>
        </w:rPr>
        <w:t>截至出具</w:t>
      </w:r>
      <w:r>
        <w:rPr>
          <w:rFonts w:hint="eastAsia" w:ascii="微软雅黑" w:hAnsi="微软雅黑" w:eastAsia="微软雅黑"/>
          <w:color w:val="auto"/>
          <w:sz w:val="21"/>
          <w:szCs w:val="21"/>
          <w:shd w:val="clear" w:color="auto" w:fill="FFFFFF"/>
        </w:rPr>
        <w:t>验收</w:t>
      </w:r>
      <w:r>
        <w:rPr>
          <w:rFonts w:ascii="微软雅黑" w:hAnsi="微软雅黑" w:eastAsia="微软雅黑"/>
          <w:color w:val="auto"/>
          <w:sz w:val="21"/>
          <w:szCs w:val="21"/>
          <w:shd w:val="clear" w:color="auto" w:fill="FFFFFF"/>
        </w:rPr>
        <w:t>报告之日时可以按合同要求予以接受，但不能视为乙方对货物</w:t>
      </w:r>
      <w:r>
        <w:rPr>
          <w:rFonts w:hint="eastAsia" w:ascii="微软雅黑" w:hAnsi="微软雅黑" w:eastAsia="微软雅黑"/>
          <w:color w:val="auto"/>
          <w:sz w:val="21"/>
          <w:szCs w:val="21"/>
          <w:shd w:val="clear" w:color="auto" w:fill="FFFFFF"/>
        </w:rPr>
        <w:t>及项目工程</w:t>
      </w:r>
      <w:r>
        <w:rPr>
          <w:rFonts w:ascii="微软雅黑" w:hAnsi="微软雅黑" w:eastAsia="微软雅黑"/>
          <w:color w:val="auto"/>
          <w:sz w:val="21"/>
          <w:szCs w:val="21"/>
          <w:shd w:val="clear" w:color="auto" w:fill="FFFFFF"/>
        </w:rPr>
        <w:t>存在的潜在缺陷所应付的责任的解除。</w:t>
      </w:r>
      <w:r>
        <w:rPr>
          <w:rFonts w:hint="eastAsia" w:ascii="微软雅黑" w:hAnsi="微软雅黑" w:eastAsia="微软雅黑"/>
          <w:color w:val="auto"/>
          <w:sz w:val="21"/>
          <w:szCs w:val="21"/>
          <w:shd w:val="clear" w:color="auto" w:fill="FFFFFF"/>
        </w:rPr>
        <w:t>此验收报告</w:t>
      </w:r>
      <w:r>
        <w:rPr>
          <w:rFonts w:ascii="微软雅黑" w:hAnsi="微软雅黑" w:eastAsia="微软雅黑"/>
          <w:color w:val="auto"/>
          <w:sz w:val="21"/>
          <w:szCs w:val="21"/>
          <w:shd w:val="clear" w:color="auto" w:fill="FFFFFF"/>
        </w:rPr>
        <w:t>不作为对货物</w:t>
      </w:r>
      <w:r>
        <w:rPr>
          <w:rFonts w:hint="eastAsia" w:ascii="微软雅黑" w:hAnsi="微软雅黑" w:eastAsia="微软雅黑"/>
          <w:color w:val="auto"/>
          <w:sz w:val="21"/>
          <w:szCs w:val="21"/>
          <w:shd w:val="clear" w:color="auto" w:fill="FFFFFF"/>
        </w:rPr>
        <w:t>及项目工程</w:t>
      </w:r>
      <w:r>
        <w:rPr>
          <w:rFonts w:ascii="微软雅黑" w:hAnsi="微软雅黑" w:eastAsia="微软雅黑"/>
          <w:color w:val="auto"/>
          <w:sz w:val="21"/>
          <w:szCs w:val="21"/>
          <w:shd w:val="clear" w:color="auto" w:fill="FFFFFF"/>
        </w:rPr>
        <w:t>内在质量认定的依据。</w:t>
      </w:r>
    </w:p>
    <w:p w14:paraId="08CB05DA">
      <w:pPr>
        <w:pStyle w:val="35"/>
        <w:shd w:val="clear" w:color="auto" w:fill="FFFFFF"/>
        <w:suppressAutoHyphens/>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2. 乙方所提供的货物</w:t>
      </w:r>
      <w:r>
        <w:rPr>
          <w:rFonts w:hint="eastAsia" w:ascii="微软雅黑" w:hAnsi="微软雅黑" w:eastAsia="微软雅黑"/>
          <w:color w:val="auto"/>
          <w:sz w:val="21"/>
          <w:szCs w:val="21"/>
          <w:shd w:val="clear" w:color="auto" w:fill="FFFFFF"/>
        </w:rPr>
        <w:t>及项目工程</w:t>
      </w:r>
      <w:r>
        <w:rPr>
          <w:rFonts w:ascii="微软雅黑" w:hAnsi="微软雅黑" w:eastAsia="微软雅黑"/>
          <w:color w:val="auto"/>
          <w:sz w:val="21"/>
          <w:szCs w:val="21"/>
          <w:shd w:val="clear" w:color="auto" w:fill="FFFFFF"/>
        </w:rPr>
        <w:t>应充分满足甲方使用的要求,确保供货货物的尺寸、规格、质量符合合同规定，甲方发出的询价函与乙方发出的报价书中规定的内容与合同具有同等的约束力。本合同内的货物质量保证期为【  】个月，自验收通过之日起计算。质量保证期间如货物出现质量问题，甲方有权要求乙方维修或退换货，乙方应在接到甲方通知后【 】天内免费派人维修、退换符合质量要求的货物。</w:t>
      </w:r>
    </w:p>
    <w:p w14:paraId="395A7ADC">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b/>
          <w:bCs/>
          <w:color w:val="auto"/>
          <w:sz w:val="21"/>
          <w:szCs w:val="21"/>
          <w:shd w:val="clear" w:color="auto" w:fill="FFFFFF"/>
        </w:rPr>
        <w:t>第四条 合同价格与支付方式</w:t>
      </w:r>
    </w:p>
    <w:p w14:paraId="68DDC09D">
      <w:pPr>
        <w:pStyle w:val="35"/>
        <w:shd w:val="clear" w:color="auto" w:fill="FFFFFF"/>
        <w:suppressAutoHyphens/>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 xml:space="preserve">1. </w:t>
      </w:r>
      <w:r>
        <w:rPr>
          <w:rFonts w:ascii="微软雅黑" w:hAnsi="微软雅黑" w:eastAsia="微软雅黑"/>
          <w:b/>
          <w:bCs/>
          <w:color w:val="auto"/>
          <w:sz w:val="21"/>
          <w:szCs w:val="21"/>
          <w:shd w:val="clear" w:color="auto" w:fill="FFFFFF"/>
        </w:rPr>
        <w:t>合同金额：</w:t>
      </w:r>
      <w:r>
        <w:rPr>
          <w:rFonts w:ascii="微软雅黑" w:hAnsi="微软雅黑" w:eastAsia="微软雅黑"/>
          <w:color w:val="auto"/>
          <w:sz w:val="21"/>
          <w:szCs w:val="21"/>
          <w:shd w:val="clear" w:color="auto" w:fill="FFFFFF"/>
        </w:rPr>
        <w:t>本合同总价（已含税）为￥</w:t>
      </w:r>
      <w:r>
        <w:rPr>
          <w:rFonts w:ascii="微软雅黑" w:hAnsi="微软雅黑" w:eastAsia="微软雅黑"/>
          <w:color w:val="auto"/>
          <w:sz w:val="21"/>
          <w:szCs w:val="21"/>
          <w:u w:val="single"/>
          <w:shd w:val="clear" w:color="auto" w:fill="FFFFFF"/>
        </w:rPr>
        <w:t xml:space="preserve">        </w:t>
      </w:r>
      <w:r>
        <w:rPr>
          <w:rFonts w:ascii="微软雅黑" w:hAnsi="微软雅黑" w:eastAsia="微软雅黑"/>
          <w:color w:val="auto"/>
          <w:sz w:val="21"/>
          <w:szCs w:val="21"/>
          <w:shd w:val="clear" w:color="auto" w:fill="FFFFFF"/>
        </w:rPr>
        <w:t>（大写：</w:t>
      </w:r>
      <w:r>
        <w:rPr>
          <w:rFonts w:ascii="微软雅黑" w:hAnsi="微软雅黑" w:eastAsia="微软雅黑"/>
          <w:color w:val="auto"/>
          <w:sz w:val="21"/>
          <w:szCs w:val="21"/>
          <w:u w:val="single"/>
          <w:shd w:val="clear" w:color="auto" w:fill="FFFFFF"/>
        </w:rPr>
        <w:t xml:space="preserve">          </w:t>
      </w:r>
      <w:r>
        <w:rPr>
          <w:rFonts w:ascii="微软雅黑" w:hAnsi="微软雅黑" w:eastAsia="微软雅黑"/>
          <w:color w:val="auto"/>
          <w:sz w:val="21"/>
          <w:szCs w:val="21"/>
          <w:shd w:val="clear" w:color="auto" w:fill="FFFFFF"/>
        </w:rPr>
        <w:t>）。</w:t>
      </w:r>
    </w:p>
    <w:p w14:paraId="235D8C63">
      <w:pPr>
        <w:pStyle w:val="35"/>
        <w:shd w:val="clear" w:color="auto" w:fill="FFFFFF"/>
        <w:suppressAutoHyphens/>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该价格应包含货物价格、通关费、包装费、物流费、装卸费、保险费、在甲方指定场所的安装调试费、必要的培训费以及增值税等一切费用。在乙方完全履行本合同下全部义务的情形下，除非另有书面约定，否则合同金额是甲方应当向乙方支付的全部费用。</w:t>
      </w:r>
    </w:p>
    <w:p w14:paraId="028370F9">
      <w:pPr>
        <w:pStyle w:val="35"/>
        <w:shd w:val="clear" w:color="auto" w:fill="FFFFFF"/>
        <w:suppressAutoHyphens/>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 xml:space="preserve">2. </w:t>
      </w:r>
      <w:r>
        <w:rPr>
          <w:rFonts w:ascii="微软雅黑" w:hAnsi="微软雅黑" w:eastAsia="微软雅黑"/>
          <w:b/>
          <w:bCs/>
          <w:color w:val="auto"/>
          <w:sz w:val="21"/>
          <w:szCs w:val="21"/>
          <w:shd w:val="clear" w:color="auto" w:fill="FFFFFF"/>
        </w:rPr>
        <w:t>支付方式：</w:t>
      </w:r>
    </w:p>
    <w:p w14:paraId="26F2F571">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（1）本合同</w:t>
      </w:r>
      <w:r>
        <w:rPr>
          <w:rFonts w:hint="eastAsia" w:ascii="微软雅黑" w:hAnsi="微软雅黑" w:eastAsia="微软雅黑"/>
          <w:color w:val="auto"/>
          <w:sz w:val="21"/>
          <w:szCs w:val="21"/>
          <w:shd w:val="clear" w:color="auto" w:fill="FFFFFF"/>
        </w:rPr>
        <w:t>签订</w:t>
      </w:r>
      <w:r>
        <w:rPr>
          <w:rFonts w:ascii="微软雅黑" w:hAnsi="微软雅黑" w:eastAsia="微软雅黑"/>
          <w:color w:val="auto"/>
          <w:sz w:val="21"/>
          <w:szCs w:val="21"/>
          <w:shd w:val="clear" w:color="auto" w:fill="FFFFFF"/>
        </w:rPr>
        <w:t>之日起【</w:t>
      </w:r>
      <w:r>
        <w:rPr>
          <w:rFonts w:hint="eastAsia" w:ascii="微软雅黑" w:hAnsi="微软雅黑" w:eastAsia="微软雅黑"/>
          <w:color w:val="auto"/>
          <w:sz w:val="21"/>
          <w:szCs w:val="21"/>
          <w:shd w:val="clear" w:color="auto" w:fill="FFFFFF"/>
        </w:rPr>
        <w:t xml:space="preserve">   </w:t>
      </w:r>
      <w:r>
        <w:rPr>
          <w:rFonts w:ascii="微软雅黑" w:hAnsi="微软雅黑" w:eastAsia="微软雅黑"/>
          <w:color w:val="auto"/>
          <w:sz w:val="21"/>
          <w:szCs w:val="21"/>
          <w:shd w:val="clear" w:color="auto" w:fill="FFFFFF"/>
        </w:rPr>
        <w:t>】</w:t>
      </w:r>
      <w:r>
        <w:rPr>
          <w:rFonts w:hint="eastAsia" w:ascii="微软雅黑" w:hAnsi="微软雅黑" w:eastAsia="微软雅黑"/>
          <w:color w:val="auto"/>
          <w:sz w:val="21"/>
          <w:szCs w:val="21"/>
          <w:shd w:val="clear" w:color="auto" w:fill="FFFFFF"/>
        </w:rPr>
        <w:t>个工作日</w:t>
      </w:r>
      <w:r>
        <w:rPr>
          <w:rFonts w:ascii="微软雅黑" w:hAnsi="微软雅黑" w:eastAsia="微软雅黑"/>
          <w:color w:val="auto"/>
          <w:sz w:val="21"/>
          <w:szCs w:val="21"/>
          <w:shd w:val="clear" w:color="auto" w:fill="FFFFFF"/>
        </w:rPr>
        <w:t>内，甲方向乙方支付合同总价的【</w:t>
      </w:r>
      <w:r>
        <w:rPr>
          <w:rFonts w:hint="eastAsia" w:ascii="微软雅黑" w:hAnsi="微软雅黑" w:eastAsia="微软雅黑"/>
          <w:color w:val="auto"/>
          <w:sz w:val="21"/>
          <w:szCs w:val="21"/>
          <w:shd w:val="clear" w:color="auto" w:fill="FFFFFF"/>
        </w:rPr>
        <w:t xml:space="preserve">    </w:t>
      </w:r>
      <w:r>
        <w:rPr>
          <w:rFonts w:ascii="微软雅黑" w:hAnsi="微软雅黑" w:eastAsia="微软雅黑"/>
          <w:color w:val="auto"/>
          <w:sz w:val="21"/>
          <w:szCs w:val="21"/>
          <w:shd w:val="clear" w:color="auto" w:fill="FFFFFF"/>
        </w:rPr>
        <w:t>】，即人民币￥</w:t>
      </w:r>
      <w:r>
        <w:rPr>
          <w:rFonts w:ascii="微软雅黑" w:hAnsi="微软雅黑" w:eastAsia="微软雅黑"/>
          <w:color w:val="auto"/>
          <w:sz w:val="21"/>
          <w:szCs w:val="21"/>
          <w:u w:val="single"/>
          <w:shd w:val="clear" w:color="auto" w:fill="FFFFFF"/>
        </w:rPr>
        <w:t xml:space="preserve">        </w:t>
      </w:r>
      <w:r>
        <w:rPr>
          <w:rFonts w:ascii="微软雅黑" w:hAnsi="微软雅黑" w:eastAsia="微软雅黑"/>
          <w:color w:val="auto"/>
          <w:sz w:val="21"/>
          <w:szCs w:val="21"/>
          <w:shd w:val="clear" w:color="auto" w:fill="FFFFFF"/>
        </w:rPr>
        <w:t>（大写：</w:t>
      </w:r>
      <w:r>
        <w:rPr>
          <w:rFonts w:ascii="微软雅黑" w:hAnsi="微软雅黑" w:eastAsia="微软雅黑"/>
          <w:color w:val="auto"/>
          <w:sz w:val="21"/>
          <w:szCs w:val="21"/>
          <w:u w:val="single"/>
          <w:shd w:val="clear" w:color="auto" w:fill="FFFFFF"/>
        </w:rPr>
        <w:t xml:space="preserve">          </w:t>
      </w:r>
      <w:r>
        <w:rPr>
          <w:rFonts w:ascii="微软雅黑" w:hAnsi="微软雅黑" w:eastAsia="微软雅黑"/>
          <w:color w:val="auto"/>
          <w:sz w:val="21"/>
          <w:szCs w:val="21"/>
          <w:shd w:val="clear" w:color="auto" w:fill="FFFFFF"/>
        </w:rPr>
        <w:t>）。</w:t>
      </w:r>
    </w:p>
    <w:p w14:paraId="55047FD2">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hint="eastAsia" w:ascii="微软雅黑" w:hAnsi="微软雅黑" w:eastAsia="微软雅黑"/>
          <w:color w:val="auto"/>
          <w:sz w:val="21"/>
          <w:szCs w:val="21"/>
          <w:shd w:val="clear" w:color="auto" w:fill="FFFFFF"/>
        </w:rPr>
        <w:t>（2）乙方按合同要求供货，在发货前，向甲方提出申请</w:t>
      </w:r>
      <w:r>
        <w:rPr>
          <w:rFonts w:ascii="微软雅黑" w:hAnsi="微软雅黑" w:eastAsia="微软雅黑"/>
          <w:color w:val="auto"/>
          <w:sz w:val="21"/>
          <w:szCs w:val="21"/>
          <w:shd w:val="clear" w:color="auto" w:fill="FFFFFF"/>
        </w:rPr>
        <w:t>，甲方向乙方支付合同总价的【</w:t>
      </w:r>
      <w:r>
        <w:rPr>
          <w:rFonts w:hint="eastAsia" w:ascii="微软雅黑" w:hAnsi="微软雅黑" w:eastAsia="微软雅黑"/>
          <w:color w:val="auto"/>
          <w:sz w:val="21"/>
          <w:szCs w:val="21"/>
          <w:shd w:val="clear" w:color="auto" w:fill="FFFFFF"/>
        </w:rPr>
        <w:t xml:space="preserve">    </w:t>
      </w:r>
      <w:r>
        <w:rPr>
          <w:rFonts w:ascii="微软雅黑" w:hAnsi="微软雅黑" w:eastAsia="微软雅黑"/>
          <w:color w:val="auto"/>
          <w:sz w:val="21"/>
          <w:szCs w:val="21"/>
          <w:shd w:val="clear" w:color="auto" w:fill="FFFFFF"/>
        </w:rPr>
        <w:t>】，即人民币￥</w:t>
      </w:r>
      <w:r>
        <w:rPr>
          <w:rFonts w:ascii="微软雅黑" w:hAnsi="微软雅黑" w:eastAsia="微软雅黑"/>
          <w:color w:val="auto"/>
          <w:sz w:val="21"/>
          <w:szCs w:val="21"/>
          <w:u w:val="single"/>
          <w:shd w:val="clear" w:color="auto" w:fill="FFFFFF"/>
        </w:rPr>
        <w:t xml:space="preserve">        </w:t>
      </w:r>
      <w:r>
        <w:rPr>
          <w:rFonts w:ascii="微软雅黑" w:hAnsi="微软雅黑" w:eastAsia="微软雅黑"/>
          <w:color w:val="auto"/>
          <w:sz w:val="21"/>
          <w:szCs w:val="21"/>
          <w:shd w:val="clear" w:color="auto" w:fill="FFFFFF"/>
        </w:rPr>
        <w:t>（大写：</w:t>
      </w:r>
      <w:r>
        <w:rPr>
          <w:rFonts w:ascii="微软雅黑" w:hAnsi="微软雅黑" w:eastAsia="微软雅黑"/>
          <w:color w:val="auto"/>
          <w:sz w:val="21"/>
          <w:szCs w:val="21"/>
          <w:u w:val="single"/>
          <w:shd w:val="clear" w:color="auto" w:fill="FFFFFF"/>
        </w:rPr>
        <w:t xml:space="preserve">          </w:t>
      </w:r>
      <w:r>
        <w:rPr>
          <w:rFonts w:ascii="微软雅黑" w:hAnsi="微软雅黑" w:eastAsia="微软雅黑"/>
          <w:color w:val="auto"/>
          <w:sz w:val="21"/>
          <w:szCs w:val="21"/>
          <w:shd w:val="clear" w:color="auto" w:fill="FFFFFF"/>
        </w:rPr>
        <w:t>）。</w:t>
      </w:r>
      <w:r>
        <w:rPr>
          <w:rFonts w:hint="eastAsia" w:ascii="微软雅黑" w:hAnsi="微软雅黑" w:eastAsia="微软雅黑"/>
          <w:color w:val="auto"/>
          <w:sz w:val="21"/>
          <w:szCs w:val="21"/>
          <w:shd w:val="clear" w:color="auto" w:fill="FFFFFF"/>
        </w:rPr>
        <w:t>甲方在向乙方支付该笔货款前，乙方应向甲方开具合同总价金额的增值税专用发票。</w:t>
      </w:r>
    </w:p>
    <w:p w14:paraId="3482DB86">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（3）</w:t>
      </w:r>
      <w:r>
        <w:rPr>
          <w:rFonts w:hint="eastAsia" w:ascii="微软雅黑" w:hAnsi="微软雅黑" w:eastAsia="微软雅黑"/>
          <w:color w:val="auto"/>
          <w:sz w:val="21"/>
          <w:szCs w:val="21"/>
          <w:shd w:val="clear" w:color="auto" w:fill="FFFFFF"/>
        </w:rPr>
        <w:t>设备运行验收无问题，甲方向乙方支付合同总价的【   】，即人民币</w:t>
      </w:r>
      <w:r>
        <w:rPr>
          <w:rFonts w:hint="eastAsia" w:ascii="微软雅黑" w:hAnsi="微软雅黑" w:eastAsia="微软雅黑"/>
          <w:color w:val="auto"/>
          <w:sz w:val="21"/>
          <w:szCs w:val="21"/>
          <w:u w:val="single"/>
          <w:shd w:val="clear" w:color="auto" w:fill="FFFFFF"/>
        </w:rPr>
        <w:t xml:space="preserve">￥        </w:t>
      </w:r>
      <w:r>
        <w:rPr>
          <w:rFonts w:hint="eastAsia" w:ascii="微软雅黑" w:hAnsi="微软雅黑" w:eastAsia="微软雅黑"/>
          <w:color w:val="auto"/>
          <w:sz w:val="21"/>
          <w:szCs w:val="21"/>
          <w:shd w:val="clear" w:color="auto" w:fill="FFFFFF"/>
        </w:rPr>
        <w:t>（大写</w:t>
      </w:r>
      <w:r>
        <w:rPr>
          <w:rFonts w:hint="eastAsia" w:ascii="微软雅黑" w:hAnsi="微软雅黑" w:eastAsia="微软雅黑"/>
          <w:color w:val="auto"/>
          <w:sz w:val="21"/>
          <w:szCs w:val="21"/>
          <w:u w:val="single"/>
          <w:shd w:val="clear" w:color="auto" w:fill="FFFFFF"/>
        </w:rPr>
        <w:t>：          ）</w:t>
      </w:r>
      <w:r>
        <w:rPr>
          <w:rFonts w:hint="eastAsia" w:ascii="微软雅黑" w:hAnsi="微软雅黑" w:eastAsia="微软雅黑"/>
          <w:color w:val="auto"/>
          <w:sz w:val="21"/>
          <w:szCs w:val="21"/>
          <w:shd w:val="clear" w:color="auto" w:fill="FFFFFF"/>
        </w:rPr>
        <w:t>。如</w:t>
      </w:r>
      <w:r>
        <w:rPr>
          <w:rFonts w:ascii="微软雅黑" w:hAnsi="微软雅黑" w:eastAsia="微软雅黑"/>
          <w:color w:val="auto"/>
          <w:sz w:val="21"/>
          <w:szCs w:val="21"/>
          <w:shd w:val="clear" w:color="auto" w:fill="FFFFFF"/>
        </w:rPr>
        <w:t>甲方在</w:t>
      </w:r>
      <w:r>
        <w:rPr>
          <w:rFonts w:hint="eastAsia" w:ascii="微软雅黑" w:hAnsi="微软雅黑" w:eastAsia="微软雅黑"/>
          <w:color w:val="auto"/>
          <w:sz w:val="21"/>
          <w:szCs w:val="21"/>
          <w:shd w:val="clear" w:color="auto" w:fill="FFFFFF"/>
        </w:rPr>
        <w:t>该期间</w:t>
      </w:r>
      <w:r>
        <w:rPr>
          <w:rFonts w:ascii="微软雅黑" w:hAnsi="微软雅黑" w:eastAsia="微软雅黑"/>
          <w:color w:val="auto"/>
          <w:sz w:val="21"/>
          <w:szCs w:val="21"/>
          <w:shd w:val="clear" w:color="auto" w:fill="FFFFFF"/>
        </w:rPr>
        <w:t>提出的索赔、赔偿、维修或退换货等义务，</w:t>
      </w:r>
      <w:r>
        <w:rPr>
          <w:rFonts w:hint="eastAsia" w:ascii="微软雅黑" w:hAnsi="微软雅黑" w:eastAsia="微软雅黑"/>
          <w:color w:val="auto"/>
          <w:sz w:val="21"/>
          <w:szCs w:val="21"/>
          <w:shd w:val="clear" w:color="auto" w:fill="FFFFFF"/>
        </w:rPr>
        <w:t>乙方应配合完成，</w:t>
      </w:r>
      <w:r>
        <w:rPr>
          <w:rFonts w:ascii="微软雅黑" w:hAnsi="微软雅黑" w:eastAsia="微软雅黑"/>
          <w:color w:val="auto"/>
          <w:sz w:val="21"/>
          <w:szCs w:val="21"/>
          <w:shd w:val="clear" w:color="auto" w:fill="FFFFFF"/>
        </w:rPr>
        <w:t>否则甲方有权拒绝支付</w:t>
      </w:r>
      <w:r>
        <w:rPr>
          <w:rFonts w:hint="eastAsia" w:ascii="微软雅黑" w:hAnsi="微软雅黑" w:eastAsia="微软雅黑"/>
          <w:color w:val="auto"/>
          <w:sz w:val="21"/>
          <w:szCs w:val="21"/>
          <w:shd w:val="clear" w:color="auto" w:fill="FFFFFF"/>
        </w:rPr>
        <w:t>该笔款项</w:t>
      </w:r>
      <w:r>
        <w:rPr>
          <w:rFonts w:ascii="微软雅黑" w:hAnsi="微软雅黑" w:eastAsia="微软雅黑"/>
          <w:color w:val="auto"/>
          <w:sz w:val="21"/>
          <w:szCs w:val="21"/>
          <w:shd w:val="clear" w:color="auto" w:fill="FFFFFF"/>
        </w:rPr>
        <w:t>。</w:t>
      </w:r>
    </w:p>
    <w:p w14:paraId="3B09B0EF">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（4）</w:t>
      </w:r>
      <w:r>
        <w:rPr>
          <w:rFonts w:hint="eastAsia" w:ascii="微软雅黑" w:hAnsi="微软雅黑" w:eastAsia="微软雅黑"/>
          <w:color w:val="auto"/>
          <w:sz w:val="21"/>
          <w:szCs w:val="21"/>
          <w:shd w:val="clear" w:color="auto" w:fill="FFFFFF"/>
        </w:rPr>
        <w:t>甲方可以选择通过现金、转账、银行承兑等付款方式向乙方支付货款，乙方对此予以认可。乙</w:t>
      </w:r>
      <w:r>
        <w:rPr>
          <w:rFonts w:ascii="微软雅黑" w:hAnsi="微软雅黑" w:eastAsia="微软雅黑"/>
          <w:color w:val="auto"/>
          <w:sz w:val="21"/>
          <w:szCs w:val="21"/>
          <w:shd w:val="clear" w:color="auto" w:fill="FFFFFF"/>
        </w:rPr>
        <w:t>方的开户银行、</w:t>
      </w:r>
      <w:r>
        <w:rPr>
          <w:rFonts w:hint="eastAsia" w:ascii="微软雅黑" w:hAnsi="微软雅黑" w:eastAsia="微软雅黑"/>
          <w:color w:val="auto"/>
          <w:sz w:val="21"/>
          <w:szCs w:val="21"/>
          <w:shd w:val="clear" w:color="auto" w:fill="FFFFFF"/>
        </w:rPr>
        <w:t>账</w:t>
      </w:r>
      <w:r>
        <w:rPr>
          <w:rFonts w:ascii="微软雅黑" w:hAnsi="微软雅黑" w:eastAsia="微软雅黑"/>
          <w:color w:val="auto"/>
          <w:sz w:val="21"/>
          <w:szCs w:val="21"/>
          <w:shd w:val="clear" w:color="auto" w:fill="FFFFFF"/>
        </w:rPr>
        <w:t>户名称、银行</w:t>
      </w:r>
      <w:r>
        <w:rPr>
          <w:rFonts w:hint="eastAsia" w:ascii="微软雅黑" w:hAnsi="微软雅黑" w:eastAsia="微软雅黑"/>
          <w:color w:val="auto"/>
          <w:sz w:val="21"/>
          <w:szCs w:val="21"/>
          <w:shd w:val="clear" w:color="auto" w:fill="FFFFFF"/>
        </w:rPr>
        <w:t>账</w:t>
      </w:r>
      <w:r>
        <w:rPr>
          <w:rFonts w:ascii="微软雅黑" w:hAnsi="微软雅黑" w:eastAsia="微软雅黑"/>
          <w:color w:val="auto"/>
          <w:sz w:val="21"/>
          <w:szCs w:val="21"/>
          <w:shd w:val="clear" w:color="auto" w:fill="FFFFFF"/>
        </w:rPr>
        <w:t>号以本合同提供的为准，如有变更，乙方应在合同规定的相关付款期限十天之前以书面方式通知甲方并加盖财务专用章。如未正确依照上述规定执行而影响相关款项的支付，则由此产生的责任由乙方自负。</w:t>
      </w:r>
    </w:p>
    <w:p w14:paraId="7FCB02F6">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b/>
          <w:bCs/>
          <w:color w:val="auto"/>
          <w:sz w:val="21"/>
          <w:szCs w:val="21"/>
          <w:shd w:val="clear" w:color="auto" w:fill="FFFFFF"/>
        </w:rPr>
      </w:pPr>
      <w:r>
        <w:rPr>
          <w:rFonts w:ascii="微软雅黑" w:hAnsi="微软雅黑" w:eastAsia="微软雅黑"/>
          <w:b/>
          <w:bCs/>
          <w:color w:val="auto"/>
          <w:sz w:val="21"/>
          <w:szCs w:val="21"/>
          <w:shd w:val="clear" w:color="auto" w:fill="FFFFFF"/>
        </w:rPr>
        <w:t>第五条 质量保证及维护</w:t>
      </w:r>
    </w:p>
    <w:p w14:paraId="1C08EFEA">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 xml:space="preserve">1. 质保期：验收合格之日起【 </w:t>
      </w:r>
      <w:r>
        <w:rPr>
          <w:rFonts w:hint="eastAsia" w:ascii="微软雅黑" w:hAnsi="微软雅黑" w:eastAsia="微软雅黑"/>
          <w:color w:val="auto"/>
          <w:sz w:val="21"/>
          <w:szCs w:val="21"/>
          <w:shd w:val="clear" w:color="auto" w:fill="FFFFFF"/>
        </w:rPr>
        <w:t xml:space="preserve">  </w:t>
      </w:r>
      <w:r>
        <w:rPr>
          <w:rFonts w:ascii="微软雅黑" w:hAnsi="微软雅黑" w:eastAsia="微软雅黑"/>
          <w:color w:val="auto"/>
          <w:sz w:val="21"/>
          <w:szCs w:val="21"/>
          <w:shd w:val="clear" w:color="auto" w:fill="FFFFFF"/>
        </w:rPr>
        <w:t>】个月为免费质保期。</w:t>
      </w:r>
    </w:p>
    <w:p w14:paraId="32498059">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2. 在质保期内，如果货物存在缺陷，包括潜在的、非显而易见的缺陷或使用不符合要求的材料等，甲方应在发现该情况之日起【</w:t>
      </w:r>
      <w:r>
        <w:rPr>
          <w:rFonts w:hint="eastAsia" w:ascii="微软雅黑" w:hAnsi="微软雅黑" w:eastAsia="微软雅黑"/>
          <w:color w:val="auto"/>
          <w:sz w:val="21"/>
          <w:szCs w:val="21"/>
          <w:shd w:val="clear" w:color="auto" w:fill="FFFFFF"/>
        </w:rPr>
        <w:t xml:space="preserve"> </w:t>
      </w:r>
      <w:r>
        <w:rPr>
          <w:rFonts w:ascii="微软雅黑" w:hAnsi="微软雅黑" w:eastAsia="微软雅黑"/>
          <w:color w:val="auto"/>
          <w:sz w:val="21"/>
          <w:szCs w:val="21"/>
          <w:shd w:val="clear" w:color="auto" w:fill="FFFFFF"/>
        </w:rPr>
        <w:t xml:space="preserve"> 】天内以书面形式通知乙方，要求乙方免费更换有缺陷的货物或部件。乙方应在收到甲方通知后【</w:t>
      </w:r>
      <w:r>
        <w:rPr>
          <w:rFonts w:hint="eastAsia" w:ascii="微软雅黑" w:hAnsi="微软雅黑" w:eastAsia="微软雅黑"/>
          <w:color w:val="auto"/>
          <w:sz w:val="21"/>
          <w:szCs w:val="21"/>
          <w:shd w:val="clear" w:color="auto" w:fill="FFFFFF"/>
        </w:rPr>
        <w:t xml:space="preserve"> </w:t>
      </w:r>
      <w:r>
        <w:rPr>
          <w:rFonts w:ascii="微软雅黑" w:hAnsi="微软雅黑" w:eastAsia="微软雅黑"/>
          <w:color w:val="auto"/>
          <w:sz w:val="21"/>
          <w:szCs w:val="21"/>
          <w:shd w:val="clear" w:color="auto" w:fill="FFFFFF"/>
        </w:rPr>
        <w:t xml:space="preserve"> 】天内免费更换有缺陷的货物或部件，相关费用由乙方承担。</w:t>
      </w:r>
    </w:p>
    <w:p w14:paraId="3755ABAA">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3. 若甲方向乙方提出维修要求，乙方应在【</w:t>
      </w:r>
      <w:r>
        <w:rPr>
          <w:rFonts w:hint="eastAsia" w:ascii="微软雅黑" w:hAnsi="微软雅黑" w:eastAsia="微软雅黑"/>
          <w:color w:val="auto"/>
          <w:sz w:val="21"/>
          <w:szCs w:val="21"/>
          <w:shd w:val="clear" w:color="auto" w:fill="FFFFFF"/>
        </w:rPr>
        <w:t xml:space="preserve"> </w:t>
      </w:r>
      <w:r>
        <w:rPr>
          <w:rFonts w:ascii="微软雅黑" w:hAnsi="微软雅黑" w:eastAsia="微软雅黑"/>
          <w:color w:val="auto"/>
          <w:sz w:val="21"/>
          <w:szCs w:val="21"/>
          <w:shd w:val="clear" w:color="auto" w:fill="FFFFFF"/>
        </w:rPr>
        <w:t xml:space="preserve"> 】个工作日内响应，在【 </w:t>
      </w:r>
      <w:r>
        <w:rPr>
          <w:rFonts w:hint="eastAsia" w:ascii="微软雅黑" w:hAnsi="微软雅黑" w:eastAsia="微软雅黑"/>
          <w:color w:val="auto"/>
          <w:sz w:val="21"/>
          <w:szCs w:val="21"/>
          <w:shd w:val="clear" w:color="auto" w:fill="FFFFFF"/>
        </w:rPr>
        <w:t xml:space="preserve"> </w:t>
      </w:r>
      <w:r>
        <w:rPr>
          <w:rFonts w:ascii="微软雅黑" w:hAnsi="微软雅黑" w:eastAsia="微软雅黑"/>
          <w:color w:val="auto"/>
          <w:sz w:val="21"/>
          <w:szCs w:val="21"/>
          <w:shd w:val="clear" w:color="auto" w:fill="FFFFFF"/>
        </w:rPr>
        <w:t>】个工作日内完成维修。</w:t>
      </w:r>
    </w:p>
    <w:p w14:paraId="3DC6B772">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rPr>
      </w:pPr>
      <w:r>
        <w:rPr>
          <w:rFonts w:ascii="微软雅黑" w:hAnsi="微软雅黑" w:eastAsia="微软雅黑"/>
          <w:color w:val="auto"/>
          <w:sz w:val="21"/>
          <w:szCs w:val="21"/>
          <w:shd w:val="clear" w:color="auto" w:fill="FFFFFF"/>
        </w:rPr>
        <w:t xml:space="preserve">4. </w:t>
      </w:r>
      <w:r>
        <w:rPr>
          <w:rFonts w:ascii="微软雅黑" w:hAnsi="微软雅黑" w:eastAsia="微软雅黑"/>
          <w:color w:val="auto"/>
          <w:sz w:val="21"/>
          <w:szCs w:val="21"/>
        </w:rPr>
        <w:t>如果乙方在收到通知后没有按期维修、弥补缺陷、更换货物或部件，甲方可要求乙方承担违约责任，包括但不限于退货、索赔，由此引发的风险和费用由乙方承担。</w:t>
      </w:r>
    </w:p>
    <w:p w14:paraId="791FEC6A">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rPr>
      </w:pPr>
      <w:r>
        <w:rPr>
          <w:rFonts w:ascii="微软雅黑" w:hAnsi="微软雅黑" w:eastAsia="微软雅黑"/>
          <w:color w:val="auto"/>
          <w:sz w:val="21"/>
          <w:szCs w:val="21"/>
        </w:rPr>
        <w:t>5. 如果乙方交付甲方的货物是来自于第三方的产品，乙方应向甲方提供其与该第三方签订的享有完全质量保证、保修和维修权利的合同文件副本。</w:t>
      </w:r>
    </w:p>
    <w:p w14:paraId="63466653">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rPr>
      </w:pPr>
      <w:r>
        <w:rPr>
          <w:rFonts w:ascii="微软雅黑" w:hAnsi="微软雅黑" w:eastAsia="微软雅黑"/>
          <w:color w:val="auto"/>
          <w:sz w:val="21"/>
          <w:szCs w:val="21"/>
        </w:rPr>
        <w:t>6. 质保期届满后，乙方负有终身维护的义务，并承诺以最低优惠价格收取维修费。</w:t>
      </w:r>
    </w:p>
    <w:p w14:paraId="7DD19B4C">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b/>
          <w:bCs/>
          <w:color w:val="auto"/>
          <w:sz w:val="21"/>
          <w:szCs w:val="21"/>
          <w:shd w:val="clear" w:color="auto" w:fill="FFFFFF"/>
        </w:rPr>
        <w:t>第六条 权利侵害的防止</w:t>
      </w:r>
    </w:p>
    <w:p w14:paraId="629CF6D1">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1.乙方保证，交付的商品不存在任何违反相关的法律法规、政府指令或政策等或侵犯了第三者的合法权利（包括但不限于知识产权）的情况。</w:t>
      </w:r>
    </w:p>
    <w:p w14:paraId="778B8B40">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2.如存在上述情况，乙方必须事前通知甲方，并应负责解决由此而产生的侵权纠纷。</w:t>
      </w:r>
    </w:p>
    <w:p w14:paraId="22EEFD32">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3.乙方违反本条第1款的保证，而与第三方产生纠纷时，应对由此而引起的纠纷承担所有的法律责任，并承担甲方因此造成的全部损失，甲方对该纠纷不承担任何责任、损失及费用。</w:t>
      </w:r>
    </w:p>
    <w:p w14:paraId="635B22D5">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如果货物或货物的任何部分，因最终裁决构成侵权，其使用被限制，乙方应自担费用并主动做出相应的安排；或为甲方获取继续使用受指控侵权的货物或货物的某一部分的权利；或用不会造成侵权的同等技术水平的货物更换。同时，乙方应按照本合同总金额【20%】向甲方支付违约金，且不能免除乙方履行本合同的义务。</w:t>
      </w:r>
    </w:p>
    <w:p w14:paraId="386642DC">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b/>
          <w:bCs/>
          <w:color w:val="auto"/>
          <w:sz w:val="21"/>
          <w:szCs w:val="21"/>
          <w:shd w:val="clear" w:color="auto" w:fill="FFFFFF"/>
        </w:rPr>
      </w:pPr>
      <w:r>
        <w:rPr>
          <w:rFonts w:ascii="微软雅黑" w:hAnsi="微软雅黑" w:eastAsia="微软雅黑"/>
          <w:b/>
          <w:bCs/>
          <w:color w:val="auto"/>
          <w:sz w:val="21"/>
          <w:szCs w:val="21"/>
          <w:shd w:val="clear" w:color="auto" w:fill="FFFFFF"/>
        </w:rPr>
        <w:t>第七条 保密条款</w:t>
      </w:r>
    </w:p>
    <w:p w14:paraId="7B348AAF">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1. 无论合同是否成立，任何一方对其获知的本合同及附件中其他各方的商业秘密和国家秘密负有保密义务。</w:t>
      </w:r>
    </w:p>
    <w:p w14:paraId="1E80EF69">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2. 除非法律、法规另有规定或得到本合同另一方的书面许可，任何一方不得向第三人泄露前款规定的商业秘密和国家秘密。保密期限自任何一方获知该商业秘密和国家秘密之日起至本条规定的秘密成为公众所知悉的信息之日止。</w:t>
      </w:r>
    </w:p>
    <w:p w14:paraId="4BBF69A8">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b/>
          <w:bCs/>
          <w:color w:val="auto"/>
          <w:sz w:val="21"/>
          <w:szCs w:val="21"/>
          <w:shd w:val="clear" w:color="auto" w:fill="FFFFFF"/>
        </w:rPr>
      </w:pPr>
      <w:r>
        <w:rPr>
          <w:rFonts w:ascii="微软雅黑" w:hAnsi="微软雅黑" w:eastAsia="微软雅黑"/>
          <w:b/>
          <w:bCs/>
          <w:color w:val="auto"/>
          <w:sz w:val="21"/>
          <w:szCs w:val="21"/>
          <w:shd w:val="clear" w:color="auto" w:fill="FFFFFF"/>
        </w:rPr>
        <w:t>第八条 双方责任</w:t>
      </w:r>
    </w:p>
    <w:p w14:paraId="4EF9FB74">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b/>
          <w:bCs/>
          <w:color w:val="auto"/>
          <w:sz w:val="21"/>
          <w:szCs w:val="21"/>
          <w:shd w:val="clear" w:color="auto" w:fill="FFFFFF"/>
        </w:rPr>
      </w:pPr>
      <w:r>
        <w:rPr>
          <w:rFonts w:ascii="微软雅黑" w:hAnsi="微软雅黑" w:eastAsia="微软雅黑"/>
          <w:b/>
          <w:bCs/>
          <w:color w:val="auto"/>
          <w:sz w:val="21"/>
          <w:szCs w:val="21"/>
          <w:shd w:val="clear" w:color="auto" w:fill="FFFFFF"/>
        </w:rPr>
        <w:t>（一）甲方责任</w:t>
      </w:r>
    </w:p>
    <w:p w14:paraId="024B3F40">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1. 甲方无正当理由违反合同规定拒绝接货的，应当承担由此造成的损失。</w:t>
      </w:r>
    </w:p>
    <w:p w14:paraId="6CF980E2">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2. 甲方应按规定日期向乙方付款。如果无特殊原因逾期付款，应就逾期付款部分按照</w:t>
      </w:r>
      <w:r>
        <w:rPr>
          <w:rFonts w:hint="eastAsia" w:ascii="微软雅黑" w:hAnsi="微软雅黑" w:eastAsia="微软雅黑"/>
          <w:color w:val="auto"/>
          <w:sz w:val="21"/>
          <w:szCs w:val="21"/>
          <w:shd w:val="clear" w:color="auto" w:fill="FFFFFF"/>
        </w:rPr>
        <w:t>全国人民银行间同业拆解中心公布的贷款市场报价利率</w:t>
      </w:r>
      <w:r>
        <w:rPr>
          <w:rFonts w:ascii="微软雅黑" w:hAnsi="微软雅黑" w:eastAsia="微软雅黑"/>
          <w:color w:val="auto"/>
          <w:sz w:val="21"/>
          <w:szCs w:val="21"/>
          <w:shd w:val="clear" w:color="auto" w:fill="FFFFFF"/>
        </w:rPr>
        <w:t>向乙方支付违约金。</w:t>
      </w:r>
    </w:p>
    <w:p w14:paraId="08686E3B">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b/>
          <w:bCs/>
          <w:color w:val="auto"/>
          <w:sz w:val="21"/>
          <w:szCs w:val="21"/>
          <w:shd w:val="clear" w:color="auto" w:fill="FFFFFF"/>
        </w:rPr>
      </w:pPr>
      <w:r>
        <w:rPr>
          <w:rFonts w:ascii="微软雅黑" w:hAnsi="微软雅黑" w:eastAsia="微软雅黑"/>
          <w:b/>
          <w:bCs/>
          <w:color w:val="auto"/>
          <w:sz w:val="21"/>
          <w:szCs w:val="21"/>
          <w:shd w:val="clear" w:color="auto" w:fill="FFFFFF"/>
        </w:rPr>
        <w:t>（二）乙方责任</w:t>
      </w:r>
    </w:p>
    <w:p w14:paraId="6C6D9C74">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bookmarkStart w:id="49" w:name="_Hlk42720337"/>
      <w:r>
        <w:rPr>
          <w:rFonts w:hint="eastAsia" w:ascii="微软雅黑" w:hAnsi="微软雅黑" w:eastAsia="微软雅黑"/>
          <w:color w:val="auto"/>
          <w:sz w:val="21"/>
          <w:szCs w:val="21"/>
          <w:shd w:val="clear" w:color="auto" w:fill="FFFFFF"/>
        </w:rPr>
        <w:t>1</w:t>
      </w:r>
      <w:r>
        <w:rPr>
          <w:rFonts w:ascii="微软雅黑" w:hAnsi="微软雅黑" w:eastAsia="微软雅黑"/>
          <w:color w:val="auto"/>
          <w:sz w:val="21"/>
          <w:szCs w:val="21"/>
          <w:shd w:val="clear" w:color="auto" w:fill="FFFFFF"/>
        </w:rPr>
        <w:t>.</w:t>
      </w:r>
      <w:r>
        <w:rPr>
          <w:rFonts w:hint="eastAsia" w:ascii="微软雅黑" w:hAnsi="微软雅黑" w:eastAsia="微软雅黑"/>
          <w:color w:val="auto"/>
          <w:sz w:val="21"/>
          <w:szCs w:val="21"/>
          <w:shd w:val="clear" w:color="auto" w:fill="FFFFFF"/>
        </w:rPr>
        <w:t>乙方未在本合同约定的期限内支付履约保证金的，甲方有权要求解除本合同或要求乙方继续履行本合同，并可要求乙方承担合同总价【</w:t>
      </w:r>
      <w:r>
        <w:rPr>
          <w:rFonts w:ascii="微软雅黑" w:hAnsi="微软雅黑" w:eastAsia="微软雅黑"/>
          <w:color w:val="auto"/>
          <w:sz w:val="21"/>
          <w:szCs w:val="21"/>
          <w:shd w:val="clear" w:color="auto" w:fill="FFFFFF"/>
        </w:rPr>
        <w:t>20</w:t>
      </w:r>
      <w:r>
        <w:rPr>
          <w:rFonts w:hint="eastAsia" w:ascii="微软雅黑" w:hAnsi="微软雅黑" w:eastAsia="微软雅黑"/>
          <w:color w:val="auto"/>
          <w:sz w:val="21"/>
          <w:szCs w:val="21"/>
          <w:shd w:val="clear" w:color="auto" w:fill="FFFFFF"/>
        </w:rPr>
        <w:t>%】的违约金。</w:t>
      </w:r>
    </w:p>
    <w:bookmarkEnd w:id="49"/>
    <w:p w14:paraId="02894D09">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2.乙方逾期交货的，每延期一天，乙方应向甲方</w:t>
      </w:r>
      <w:r>
        <w:rPr>
          <w:rFonts w:hint="eastAsia" w:ascii="微软雅黑" w:hAnsi="微软雅黑" w:eastAsia="微软雅黑"/>
          <w:color w:val="auto"/>
          <w:sz w:val="21"/>
          <w:szCs w:val="21"/>
          <w:shd w:val="clear" w:color="auto" w:fill="FFFFFF"/>
        </w:rPr>
        <w:t>承担合同总价</w:t>
      </w:r>
      <w:r>
        <w:rPr>
          <w:rFonts w:ascii="微软雅黑" w:hAnsi="微软雅黑" w:eastAsia="微软雅黑"/>
          <w:color w:val="auto"/>
          <w:sz w:val="21"/>
          <w:szCs w:val="21"/>
          <w:shd w:val="clear" w:color="auto" w:fill="FFFFFF"/>
        </w:rPr>
        <w:t>【0.5%】的</w:t>
      </w:r>
      <w:r>
        <w:rPr>
          <w:rFonts w:hint="eastAsia" w:ascii="微软雅黑" w:hAnsi="微软雅黑" w:eastAsia="微软雅黑"/>
          <w:color w:val="auto"/>
          <w:sz w:val="21"/>
          <w:szCs w:val="21"/>
          <w:shd w:val="clear" w:color="auto" w:fill="FFFFFF"/>
        </w:rPr>
        <w:t>违约金</w:t>
      </w:r>
      <w:r>
        <w:rPr>
          <w:rFonts w:ascii="微软雅黑" w:hAnsi="微软雅黑" w:eastAsia="微软雅黑"/>
          <w:color w:val="auto"/>
          <w:sz w:val="21"/>
          <w:szCs w:val="21"/>
          <w:shd w:val="clear" w:color="auto" w:fill="FFFFFF"/>
        </w:rPr>
        <w:t>，并承担甲方因此所受的损失费用。</w:t>
      </w:r>
    </w:p>
    <w:p w14:paraId="287DC321">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3.乙方在合同约定的交货日期届满后【15】天内仍不能交货的，甲方有权解除合同，且乙方应向</w:t>
      </w:r>
      <w:r>
        <w:rPr>
          <w:rFonts w:hint="eastAsia" w:ascii="微软雅黑" w:hAnsi="微软雅黑" w:eastAsia="微软雅黑"/>
          <w:color w:val="auto"/>
          <w:sz w:val="21"/>
          <w:szCs w:val="21"/>
          <w:shd w:val="clear" w:color="auto" w:fill="FFFFFF"/>
        </w:rPr>
        <w:t>甲方</w:t>
      </w:r>
      <w:r>
        <w:rPr>
          <w:rFonts w:ascii="微软雅黑" w:hAnsi="微软雅黑" w:eastAsia="微软雅黑"/>
          <w:color w:val="auto"/>
          <w:sz w:val="21"/>
          <w:szCs w:val="21"/>
          <w:shd w:val="clear" w:color="auto" w:fill="FFFFFF"/>
        </w:rPr>
        <w:t>支付合同总价【20%】的违约金</w:t>
      </w:r>
      <w:r>
        <w:rPr>
          <w:rFonts w:hint="eastAsia" w:ascii="微软雅黑" w:hAnsi="微软雅黑" w:eastAsia="微软雅黑"/>
          <w:color w:val="auto"/>
          <w:sz w:val="21"/>
          <w:szCs w:val="21"/>
          <w:shd w:val="clear" w:color="auto" w:fill="FFFFFF"/>
        </w:rPr>
        <w:t>，</w:t>
      </w:r>
      <w:r>
        <w:rPr>
          <w:rFonts w:ascii="微软雅黑" w:hAnsi="微软雅黑" w:eastAsia="微软雅黑"/>
          <w:color w:val="auto"/>
          <w:sz w:val="21"/>
          <w:szCs w:val="21"/>
          <w:shd w:val="clear" w:color="auto" w:fill="FFFFFF"/>
        </w:rPr>
        <w:t>并承担甲方因此所受的损失费用。</w:t>
      </w:r>
    </w:p>
    <w:p w14:paraId="7FAA1B10">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hint="eastAsia" w:ascii="微软雅黑" w:hAnsi="微软雅黑" w:eastAsia="微软雅黑"/>
          <w:color w:val="auto"/>
          <w:sz w:val="21"/>
          <w:szCs w:val="21"/>
          <w:shd w:val="clear" w:color="auto" w:fill="FFFFFF"/>
        </w:rPr>
        <w:t>4</w:t>
      </w:r>
      <w:r>
        <w:rPr>
          <w:rFonts w:ascii="微软雅黑" w:hAnsi="微软雅黑" w:eastAsia="微软雅黑"/>
          <w:color w:val="auto"/>
          <w:sz w:val="21"/>
          <w:szCs w:val="21"/>
          <w:shd w:val="clear" w:color="auto" w:fill="FFFFFF"/>
        </w:rPr>
        <w:t>.</w:t>
      </w:r>
      <w:r>
        <w:rPr>
          <w:rFonts w:hint="eastAsia" w:ascii="微软雅黑" w:hAnsi="微软雅黑" w:eastAsia="微软雅黑"/>
          <w:color w:val="auto"/>
          <w:sz w:val="21"/>
          <w:szCs w:val="21"/>
          <w:shd w:val="clear" w:color="auto" w:fill="FFFFFF"/>
        </w:rPr>
        <w:t>因乙方原因造成项目工程逾期竣工验收的，每延期一天，乙方应向甲方承担合同总价【0.5%】的违约金，并承担甲方因此所受的损失费用。</w:t>
      </w:r>
    </w:p>
    <w:p w14:paraId="328F13C8">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5. 质量保证期内，乙方</w:t>
      </w:r>
      <w:r>
        <w:rPr>
          <w:rFonts w:hint="eastAsia" w:ascii="微软雅黑" w:hAnsi="微软雅黑" w:eastAsia="微软雅黑"/>
          <w:color w:val="auto"/>
          <w:sz w:val="21"/>
          <w:szCs w:val="21"/>
          <w:shd w:val="clear" w:color="auto" w:fill="FFFFFF"/>
        </w:rPr>
        <w:t>每次</w:t>
      </w:r>
      <w:r>
        <w:rPr>
          <w:rFonts w:ascii="微软雅黑" w:hAnsi="微软雅黑" w:eastAsia="微软雅黑"/>
          <w:color w:val="auto"/>
          <w:sz w:val="21"/>
          <w:szCs w:val="21"/>
          <w:shd w:val="clear" w:color="auto" w:fill="FFFFFF"/>
        </w:rPr>
        <w:t>逾期维修或退换货的，每延期一天，应按本合同总价【0.5%】向甲方支付违约金。乙方逾期维修超过【15】天的，甲方有权自行或委托第三方维修，因此发生的费用直接从预留的质保金中抵扣，不足部分甲方有权继续向乙方追偿。乙方逾期退换货超过【15】天的，甲方有权解除合同，且乙方应向甲</w:t>
      </w:r>
      <w:r>
        <w:rPr>
          <w:rFonts w:hint="eastAsia" w:ascii="微软雅黑" w:hAnsi="微软雅黑" w:eastAsia="微软雅黑"/>
          <w:color w:val="auto"/>
          <w:sz w:val="21"/>
          <w:szCs w:val="21"/>
          <w:shd w:val="clear" w:color="auto" w:fill="FFFFFF"/>
        </w:rPr>
        <w:t>方</w:t>
      </w:r>
      <w:r>
        <w:rPr>
          <w:rFonts w:ascii="微软雅黑" w:hAnsi="微软雅黑" w:eastAsia="微软雅黑"/>
          <w:color w:val="auto"/>
          <w:sz w:val="21"/>
          <w:szCs w:val="21"/>
          <w:shd w:val="clear" w:color="auto" w:fill="FFFFFF"/>
        </w:rPr>
        <w:t>支付合同总价【20%】的违约金。</w:t>
      </w:r>
    </w:p>
    <w:p w14:paraId="32CDB9A6">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hint="eastAsia" w:ascii="微软雅黑" w:hAnsi="微软雅黑" w:eastAsia="微软雅黑"/>
          <w:color w:val="auto"/>
          <w:sz w:val="21"/>
          <w:szCs w:val="21"/>
          <w:shd w:val="clear" w:color="auto" w:fill="FFFFFF"/>
        </w:rPr>
        <w:t>（三）其他</w:t>
      </w:r>
    </w:p>
    <w:p w14:paraId="61C39547">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hint="eastAsia" w:ascii="微软雅黑" w:hAnsi="微软雅黑" w:eastAsia="微软雅黑"/>
          <w:color w:val="auto"/>
          <w:sz w:val="21"/>
          <w:szCs w:val="21"/>
          <w:shd w:val="clear" w:color="auto" w:fill="FFFFFF"/>
        </w:rPr>
        <w:t>守约方为维护自身合法权益合理支付的律师费、公证费、保全费、诉讼费等由违约方承担，违约方应据实向守约方支付。</w:t>
      </w:r>
    </w:p>
    <w:p w14:paraId="49D5FA8E">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b/>
          <w:bCs/>
          <w:color w:val="auto"/>
          <w:sz w:val="21"/>
          <w:szCs w:val="21"/>
          <w:shd w:val="clear" w:color="auto" w:fill="FFFFFF"/>
        </w:rPr>
      </w:pPr>
      <w:r>
        <w:rPr>
          <w:rFonts w:ascii="微软雅黑" w:hAnsi="微软雅黑" w:eastAsia="微软雅黑"/>
          <w:b/>
          <w:bCs/>
          <w:color w:val="auto"/>
          <w:sz w:val="21"/>
          <w:szCs w:val="21"/>
          <w:shd w:val="clear" w:color="auto" w:fill="FFFFFF"/>
        </w:rPr>
        <w:t>第九条 不可抗力与责任免除</w:t>
      </w:r>
    </w:p>
    <w:p w14:paraId="6D9C25A9">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1. 不可抗力指下列事件：战争、动乱、瘟疫、严重火灾、洪水、地震、风暴或其他自然灾害，以及本合同各方不可预见、不可防止并不能避免或克服的一切其他事件。</w:t>
      </w:r>
    </w:p>
    <w:p w14:paraId="70451942">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2. 任何一方因不可抗力不能履行本合同规定的全部或部分义务，该方应尽快通知另一方，并须在不可抗力发生后【5】日内以书面形式向另一方提供详细情况报告、证明材料及不可抗力对履行本合同的影响程度的说明。</w:t>
      </w:r>
    </w:p>
    <w:p w14:paraId="650D7FFA">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3.合同双方应根据不可抗力对本合同履行的影响程度，协商确定是否终止本合同。</w:t>
      </w:r>
    </w:p>
    <w:p w14:paraId="76493C99">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4．因甲方采购经费被冻结、收回或未按时划拨，致使甲方无法按合同约定期限付款的，乙方同意免除甲方逾期付款责任，双方另行协商付款期限。</w:t>
      </w:r>
    </w:p>
    <w:p w14:paraId="7C021417">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b/>
          <w:bCs/>
          <w:color w:val="auto"/>
          <w:sz w:val="21"/>
          <w:szCs w:val="21"/>
          <w:shd w:val="clear" w:color="auto" w:fill="FFFFFF"/>
        </w:rPr>
      </w:pPr>
      <w:r>
        <w:rPr>
          <w:rFonts w:ascii="微软雅黑" w:hAnsi="微软雅黑" w:eastAsia="微软雅黑"/>
          <w:b/>
          <w:bCs/>
          <w:color w:val="auto"/>
          <w:sz w:val="21"/>
          <w:szCs w:val="21"/>
          <w:shd w:val="clear" w:color="auto" w:fill="FFFFFF"/>
        </w:rPr>
        <w:t>第十条 争议解决</w:t>
      </w:r>
    </w:p>
    <w:p w14:paraId="43D405C1">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因履行本合同引起的或与本合同有关的争议，双方应首先协商解决；无法协商解决的，任何一方应当通过诉讼解决。通过诉讼解决的，应当向甲方所在地人民法院提起诉讼。</w:t>
      </w:r>
    </w:p>
    <w:p w14:paraId="4F9430D9">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b/>
          <w:bCs/>
          <w:color w:val="auto"/>
          <w:sz w:val="21"/>
          <w:szCs w:val="21"/>
          <w:shd w:val="clear" w:color="auto" w:fill="FFFFFF"/>
        </w:rPr>
      </w:pPr>
      <w:r>
        <w:rPr>
          <w:rFonts w:ascii="微软雅黑" w:hAnsi="微软雅黑" w:eastAsia="微软雅黑"/>
          <w:b/>
          <w:bCs/>
          <w:color w:val="auto"/>
          <w:sz w:val="21"/>
          <w:szCs w:val="21"/>
          <w:shd w:val="clear" w:color="auto" w:fill="FFFFFF"/>
        </w:rPr>
        <w:t>第十一条 合同的解释和法律适用</w:t>
      </w:r>
    </w:p>
    <w:p w14:paraId="7E0598A6">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1. 任何一方对本合同及其附件的解释均应遵循诚实信用原则,依照本合同签订时有效的中国法律、法规以及通常的理解进行。</w:t>
      </w:r>
    </w:p>
    <w:p w14:paraId="20E51F15">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2. 本合同中以“天”表述的时间期限均指自然天。</w:t>
      </w:r>
    </w:p>
    <w:p w14:paraId="2834C942">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3. 对本合同的任何解释均应以书面作出。</w:t>
      </w:r>
    </w:p>
    <w:p w14:paraId="136CFFC7">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4. 本合同及附件的订立、效力、解释、履行、争议的解决等适用本合同签订时有效的中华人民共和国法律、法规的有关规定。</w:t>
      </w:r>
    </w:p>
    <w:p w14:paraId="62A546C4">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b/>
          <w:bCs/>
          <w:color w:val="auto"/>
          <w:sz w:val="21"/>
          <w:szCs w:val="21"/>
          <w:shd w:val="clear" w:color="auto" w:fill="FFFFFF"/>
        </w:rPr>
      </w:pPr>
      <w:r>
        <w:rPr>
          <w:rFonts w:ascii="微软雅黑" w:hAnsi="微软雅黑" w:eastAsia="微软雅黑"/>
          <w:b/>
          <w:bCs/>
          <w:color w:val="auto"/>
          <w:sz w:val="21"/>
          <w:szCs w:val="21"/>
          <w:shd w:val="clear" w:color="auto" w:fill="FFFFFF"/>
        </w:rPr>
        <w:t>第十二条 送达</w:t>
      </w:r>
    </w:p>
    <w:p w14:paraId="7A936820">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1. 本合同项下任何一方向对方发出的通知、信件、数据电文等，应当发送至本合同文首约定的地址、联系人和通信终端。一方当事人变更名称、地址、联系人或通信终端的，应当在变更后【5】日内及时书面通知对方当事人，对方当事人实际收到变更通知前的送达仍为有效送达，电子送达与书面送达具有同等法律效力。</w:t>
      </w:r>
    </w:p>
    <w:p w14:paraId="40865853">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 xml:space="preserve">2. 本条第一款约定的地址、联系人及电子通信终端亦为双方工作联系往来、法律文书及争议解决时人民法院的法律文书送达地址，人民法院的诉讼文书（含裁判文书）向合同任何一方当事人的上述地址送达的，视为有效送达。当事人对电子通信终端的联系送达适用于争议解决时的送达。 </w:t>
      </w:r>
    </w:p>
    <w:p w14:paraId="2761A7CC">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3. 合同送达条款与保密条款、争议解决条款均为独立条款，不受合同整体或其他条款的效力的影响。</w:t>
      </w:r>
    </w:p>
    <w:p w14:paraId="72E71FF1">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b/>
          <w:bCs/>
          <w:color w:val="auto"/>
          <w:sz w:val="21"/>
          <w:szCs w:val="21"/>
          <w:shd w:val="clear" w:color="auto" w:fill="FFFFFF"/>
        </w:rPr>
      </w:pPr>
      <w:r>
        <w:rPr>
          <w:rFonts w:hint="eastAsia" w:ascii="微软雅黑" w:hAnsi="微软雅黑" w:eastAsia="微软雅黑"/>
          <w:b/>
          <w:bCs/>
          <w:color w:val="auto"/>
          <w:sz w:val="21"/>
          <w:szCs w:val="21"/>
          <w:shd w:val="clear" w:color="auto" w:fill="FFFFFF"/>
        </w:rPr>
        <w:t>第十三条 合同生效</w:t>
      </w:r>
    </w:p>
    <w:p w14:paraId="322CEDF2">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bookmarkStart w:id="50" w:name="_Hlk42720501"/>
      <w:r>
        <w:rPr>
          <w:rFonts w:hint="eastAsia" w:ascii="微软雅黑" w:hAnsi="微软雅黑" w:eastAsia="微软雅黑"/>
          <w:color w:val="auto"/>
          <w:sz w:val="21"/>
          <w:szCs w:val="21"/>
          <w:shd w:val="clear" w:color="auto" w:fill="FFFFFF"/>
        </w:rPr>
        <w:t>本合同</w:t>
      </w:r>
      <w:r>
        <w:rPr>
          <w:rFonts w:ascii="微软雅黑" w:hAnsi="微软雅黑" w:eastAsia="微软雅黑"/>
          <w:color w:val="auto"/>
          <w:sz w:val="21"/>
          <w:szCs w:val="21"/>
          <w:shd w:val="clear" w:color="auto" w:fill="FFFFFF"/>
        </w:rPr>
        <w:t>经双方法定代表人或授权代表签字并加盖单位公章或合同章</w:t>
      </w:r>
      <w:r>
        <w:rPr>
          <w:rFonts w:hint="eastAsia" w:ascii="微软雅黑" w:hAnsi="微软雅黑" w:eastAsia="微软雅黑"/>
          <w:color w:val="auto"/>
          <w:sz w:val="21"/>
          <w:szCs w:val="21"/>
          <w:shd w:val="clear" w:color="auto" w:fill="FFFFFF"/>
        </w:rPr>
        <w:t>后生效。</w:t>
      </w:r>
    </w:p>
    <w:bookmarkEnd w:id="50"/>
    <w:p w14:paraId="12D9C370">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b/>
          <w:bCs/>
          <w:color w:val="auto"/>
          <w:sz w:val="21"/>
          <w:szCs w:val="21"/>
          <w:shd w:val="clear" w:color="auto" w:fill="FFFFFF"/>
        </w:rPr>
      </w:pPr>
      <w:r>
        <w:rPr>
          <w:rFonts w:ascii="微软雅黑" w:hAnsi="微软雅黑" w:eastAsia="微软雅黑"/>
          <w:b/>
          <w:bCs/>
          <w:color w:val="auto"/>
          <w:sz w:val="21"/>
          <w:szCs w:val="21"/>
          <w:shd w:val="clear" w:color="auto" w:fill="FFFFFF"/>
        </w:rPr>
        <w:t>第十</w:t>
      </w:r>
      <w:r>
        <w:rPr>
          <w:rFonts w:hint="eastAsia" w:ascii="微软雅黑" w:hAnsi="微软雅黑" w:eastAsia="微软雅黑"/>
          <w:b/>
          <w:bCs/>
          <w:color w:val="auto"/>
          <w:sz w:val="21"/>
          <w:szCs w:val="21"/>
          <w:shd w:val="clear" w:color="auto" w:fill="FFFFFF"/>
        </w:rPr>
        <w:t>四</w:t>
      </w:r>
      <w:r>
        <w:rPr>
          <w:rFonts w:ascii="微软雅黑" w:hAnsi="微软雅黑" w:eastAsia="微软雅黑"/>
          <w:b/>
          <w:bCs/>
          <w:color w:val="auto"/>
          <w:sz w:val="21"/>
          <w:szCs w:val="21"/>
          <w:shd w:val="clear" w:color="auto" w:fill="FFFFFF"/>
        </w:rPr>
        <w:t>条 其它事项</w:t>
      </w:r>
    </w:p>
    <w:p w14:paraId="30C73FB8">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rPr>
      </w:pPr>
      <w:r>
        <w:rPr>
          <w:rFonts w:ascii="微软雅黑" w:hAnsi="微软雅黑" w:eastAsia="微软雅黑"/>
          <w:color w:val="auto"/>
          <w:sz w:val="21"/>
          <w:szCs w:val="21"/>
          <w:shd w:val="clear" w:color="auto" w:fill="FFFFFF"/>
        </w:rPr>
        <w:t>1. 合同如有未尽事宜，须经双方共同友好协商，作出补充规定，签订补充协议，补充协议与本合同具有同等效力。</w:t>
      </w:r>
    </w:p>
    <w:p w14:paraId="481C56C9">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2. 本合同附件：</w:t>
      </w:r>
      <w:r>
        <w:rPr>
          <w:rFonts w:ascii="微软雅黑" w:hAnsi="微软雅黑" w:eastAsia="微软雅黑"/>
          <w:color w:val="auto"/>
          <w:sz w:val="21"/>
          <w:szCs w:val="21"/>
          <w:u w:val="single"/>
          <w:shd w:val="clear" w:color="auto" w:fill="FFFFFF"/>
        </w:rPr>
        <w:t xml:space="preserve">附件1：                             </w:t>
      </w:r>
      <w:r>
        <w:rPr>
          <w:rFonts w:ascii="微软雅黑" w:hAnsi="微软雅黑" w:eastAsia="微软雅黑"/>
          <w:color w:val="auto"/>
          <w:sz w:val="21"/>
          <w:szCs w:val="21"/>
          <w:shd w:val="clear" w:color="auto" w:fill="FFFFFF"/>
        </w:rPr>
        <w:t>，为本</w:t>
      </w:r>
      <w:r>
        <w:rPr>
          <w:rFonts w:hint="eastAsia" w:ascii="微软雅黑" w:hAnsi="微软雅黑" w:eastAsia="微软雅黑"/>
          <w:color w:val="auto"/>
          <w:sz w:val="21"/>
          <w:szCs w:val="21"/>
          <w:shd w:val="clear" w:color="auto" w:fill="FFFFFF"/>
        </w:rPr>
        <w:t>合同</w:t>
      </w:r>
      <w:r>
        <w:rPr>
          <w:rFonts w:ascii="微软雅黑" w:hAnsi="微软雅黑" w:eastAsia="微软雅黑"/>
          <w:color w:val="auto"/>
          <w:sz w:val="21"/>
          <w:szCs w:val="21"/>
          <w:shd w:val="clear" w:color="auto" w:fill="FFFFFF"/>
        </w:rPr>
        <w:t>不可分割的组成部分，与本合同具有同等法律效力。</w:t>
      </w:r>
    </w:p>
    <w:p w14:paraId="62416042">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3.本合同一式</w:t>
      </w:r>
      <w:r>
        <w:rPr>
          <w:rFonts w:hint="eastAsia" w:ascii="微软雅黑" w:hAnsi="微软雅黑" w:eastAsia="微软雅黑"/>
          <w:color w:val="auto"/>
          <w:sz w:val="21"/>
          <w:szCs w:val="21"/>
          <w:shd w:val="clear" w:color="auto" w:fill="FFFFFF"/>
        </w:rPr>
        <w:t>肆</w:t>
      </w:r>
      <w:r>
        <w:rPr>
          <w:rFonts w:ascii="微软雅黑" w:hAnsi="微软雅黑" w:eastAsia="微软雅黑"/>
          <w:color w:val="auto"/>
          <w:sz w:val="21"/>
          <w:szCs w:val="21"/>
          <w:shd w:val="clear" w:color="auto" w:fill="FFFFFF"/>
        </w:rPr>
        <w:t>份，甲方执</w:t>
      </w:r>
      <w:r>
        <w:rPr>
          <w:rFonts w:hint="eastAsia" w:ascii="微软雅黑" w:hAnsi="微软雅黑" w:eastAsia="微软雅黑"/>
          <w:color w:val="auto"/>
          <w:sz w:val="21"/>
          <w:szCs w:val="21"/>
          <w:shd w:val="clear" w:color="auto" w:fill="FFFFFF"/>
        </w:rPr>
        <w:t>叁</w:t>
      </w:r>
      <w:r>
        <w:rPr>
          <w:rFonts w:ascii="微软雅黑" w:hAnsi="微软雅黑" w:eastAsia="微软雅黑"/>
          <w:color w:val="auto"/>
          <w:sz w:val="21"/>
          <w:szCs w:val="21"/>
          <w:shd w:val="clear" w:color="auto" w:fill="FFFFFF"/>
        </w:rPr>
        <w:t>份，乙方执</w:t>
      </w:r>
      <w:r>
        <w:rPr>
          <w:rFonts w:hint="eastAsia" w:ascii="微软雅黑" w:hAnsi="微软雅黑" w:eastAsia="微软雅黑"/>
          <w:color w:val="auto"/>
          <w:sz w:val="21"/>
          <w:szCs w:val="21"/>
          <w:shd w:val="clear" w:color="auto" w:fill="FFFFFF"/>
        </w:rPr>
        <w:t>壹</w:t>
      </w:r>
      <w:r>
        <w:rPr>
          <w:rFonts w:ascii="微软雅黑" w:hAnsi="微软雅黑" w:eastAsia="微软雅黑"/>
          <w:color w:val="auto"/>
          <w:sz w:val="21"/>
          <w:szCs w:val="21"/>
          <w:shd w:val="clear" w:color="auto" w:fill="FFFFFF"/>
        </w:rPr>
        <w:t>份，具有同等法律效力。</w:t>
      </w:r>
    </w:p>
    <w:p w14:paraId="0FCAAF9C">
      <w:pPr>
        <w:pStyle w:val="35"/>
        <w:shd w:val="clear" w:color="auto" w:fill="FFFFFF"/>
        <w:spacing w:before="0" w:beforeAutospacing="0" w:after="0" w:afterAutospacing="0" w:line="440" w:lineRule="exact"/>
        <w:ind w:firstLine="420" w:firstLineChars="200"/>
        <w:jc w:val="both"/>
        <w:rPr>
          <w:rFonts w:hint="eastAsia" w:ascii="微软雅黑" w:hAnsi="微软雅黑" w:eastAsia="微软雅黑"/>
          <w:color w:val="auto"/>
          <w:sz w:val="21"/>
          <w:szCs w:val="21"/>
          <w:shd w:val="clear" w:color="auto" w:fill="FFFFFF"/>
        </w:rPr>
      </w:pPr>
      <w:r>
        <w:rPr>
          <w:rFonts w:ascii="微软雅黑" w:hAnsi="微软雅黑" w:eastAsia="微软雅黑"/>
          <w:color w:val="auto"/>
          <w:sz w:val="21"/>
          <w:szCs w:val="21"/>
          <w:shd w:val="clear" w:color="auto" w:fill="FFFFFF"/>
        </w:rPr>
        <w:t>（以下为</w:t>
      </w:r>
      <w:r>
        <w:rPr>
          <w:rFonts w:hint="eastAsia" w:ascii="微软雅黑" w:hAnsi="微软雅黑" w:eastAsia="微软雅黑"/>
          <w:color w:val="auto"/>
          <w:sz w:val="21"/>
          <w:szCs w:val="21"/>
          <w:shd w:val="clear" w:color="auto" w:fill="FFFFFF"/>
        </w:rPr>
        <w:t>签署页</w:t>
      </w:r>
      <w:r>
        <w:rPr>
          <w:rFonts w:ascii="微软雅黑" w:hAnsi="微软雅黑" w:eastAsia="微软雅黑"/>
          <w:color w:val="auto"/>
          <w:sz w:val="21"/>
          <w:szCs w:val="21"/>
          <w:shd w:val="clear" w:color="auto" w:fill="FFFFFF"/>
        </w:rPr>
        <w:t>，无正文）</w:t>
      </w:r>
    </w:p>
    <w:p w14:paraId="31357FF4">
      <w:pPr>
        <w:pStyle w:val="35"/>
        <w:shd w:val="clear" w:color="auto" w:fill="FFFFFF"/>
        <w:spacing w:beforeAutospacing="0" w:afterAutospacing="0" w:line="400" w:lineRule="exact"/>
        <w:ind w:left="840" w:firstLine="210" w:firstLineChars="100"/>
        <w:jc w:val="both"/>
        <w:rPr>
          <w:rFonts w:hint="eastAsia" w:ascii="微软雅黑" w:hAnsi="微软雅黑" w:eastAsia="微软雅黑"/>
          <w:color w:val="auto"/>
          <w:sz w:val="21"/>
          <w:szCs w:val="21"/>
          <w:shd w:val="clear" w:color="auto" w:fill="FFFFFF"/>
        </w:rPr>
      </w:pPr>
      <w:r>
        <w:rPr>
          <w:rFonts w:hint="eastAsia" w:ascii="微软雅黑" w:hAnsi="微软雅黑" w:eastAsia="微软雅黑"/>
          <w:b/>
          <w:bCs/>
          <w:color w:val="auto"/>
          <w:sz w:val="21"/>
          <w:szCs w:val="21"/>
          <w:shd w:val="clear" w:color="auto" w:fill="FFFFFF"/>
        </w:rPr>
        <w:t>签 署 页</w:t>
      </w:r>
    </w:p>
    <w:tbl>
      <w:tblPr>
        <w:tblStyle w:val="40"/>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8"/>
        <w:gridCol w:w="4798"/>
      </w:tblGrid>
      <w:tr w14:paraId="75E4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38" w:type="dxa"/>
          </w:tcPr>
          <w:p w14:paraId="3D151B6E">
            <w:pPr>
              <w:spacing w:line="440" w:lineRule="exact"/>
              <w:rPr>
                <w:rFonts w:hint="eastAsia" w:ascii="微软雅黑" w:hAnsi="微软雅黑" w:eastAsia="微软雅黑"/>
                <w:color w:val="auto"/>
                <w:szCs w:val="21"/>
              </w:rPr>
            </w:pPr>
            <w:r>
              <w:rPr>
                <w:rFonts w:ascii="微软雅黑" w:hAnsi="微软雅黑" w:eastAsia="微软雅黑"/>
                <w:b/>
                <w:bCs/>
                <w:color w:val="auto"/>
                <w:szCs w:val="21"/>
              </w:rPr>
              <w:t>甲方：</w:t>
            </w:r>
            <w:r>
              <w:rPr>
                <w:rFonts w:ascii="微软雅黑" w:hAnsi="微软雅黑" w:eastAsia="微软雅黑"/>
                <w:color w:val="auto"/>
                <w:szCs w:val="21"/>
              </w:rPr>
              <w:t>(章)</w:t>
            </w:r>
          </w:p>
          <w:p w14:paraId="21326B4E">
            <w:pPr>
              <w:spacing w:line="440" w:lineRule="exact"/>
              <w:rPr>
                <w:rFonts w:hint="eastAsia" w:ascii="微软雅黑" w:hAnsi="微软雅黑" w:eastAsia="微软雅黑"/>
                <w:color w:val="auto"/>
                <w:szCs w:val="21"/>
              </w:rPr>
            </w:pPr>
          </w:p>
          <w:p w14:paraId="25B889D8">
            <w:pPr>
              <w:spacing w:line="440" w:lineRule="exact"/>
              <w:rPr>
                <w:rFonts w:hint="eastAsia" w:ascii="微软雅黑" w:hAnsi="微软雅黑" w:eastAsia="微软雅黑"/>
                <w:color w:val="auto"/>
                <w:szCs w:val="21"/>
              </w:rPr>
            </w:pPr>
          </w:p>
          <w:p w14:paraId="0718255F">
            <w:pPr>
              <w:spacing w:line="440" w:lineRule="exact"/>
              <w:rPr>
                <w:rFonts w:hint="eastAsia" w:ascii="微软雅黑" w:hAnsi="微软雅黑" w:eastAsia="微软雅黑"/>
                <w:color w:val="auto"/>
                <w:szCs w:val="21"/>
              </w:rPr>
            </w:pPr>
            <w:r>
              <w:rPr>
                <w:rFonts w:ascii="微软雅黑" w:hAnsi="微软雅黑" w:eastAsia="微软雅黑"/>
                <w:color w:val="auto"/>
                <w:szCs w:val="21"/>
              </w:rPr>
              <w:t>地址：</w:t>
            </w:r>
          </w:p>
          <w:p w14:paraId="2BC82957">
            <w:pPr>
              <w:spacing w:line="440" w:lineRule="exact"/>
              <w:rPr>
                <w:rFonts w:hint="eastAsia" w:ascii="微软雅黑" w:hAnsi="微软雅黑" w:eastAsia="微软雅黑"/>
                <w:color w:val="auto"/>
                <w:szCs w:val="21"/>
              </w:rPr>
            </w:pPr>
            <w:r>
              <w:rPr>
                <w:rFonts w:ascii="微软雅黑" w:hAnsi="微软雅黑" w:eastAsia="微软雅黑"/>
                <w:color w:val="auto"/>
                <w:szCs w:val="21"/>
              </w:rPr>
              <w:t>法定代表人</w:t>
            </w:r>
            <w:r>
              <w:rPr>
                <w:rFonts w:hint="eastAsia" w:ascii="微软雅黑" w:hAnsi="微软雅黑" w:eastAsia="微软雅黑"/>
                <w:color w:val="auto"/>
                <w:szCs w:val="21"/>
              </w:rPr>
              <w:t>或授权代表人</w:t>
            </w:r>
            <w:r>
              <w:rPr>
                <w:rFonts w:ascii="微软雅黑" w:hAnsi="微软雅黑" w:eastAsia="微软雅黑"/>
                <w:color w:val="auto"/>
                <w:szCs w:val="21"/>
              </w:rPr>
              <w:t>：</w:t>
            </w:r>
          </w:p>
          <w:p w14:paraId="7F70392C">
            <w:pPr>
              <w:spacing w:line="440" w:lineRule="exact"/>
              <w:rPr>
                <w:rFonts w:hint="eastAsia" w:ascii="微软雅黑" w:hAnsi="微软雅黑" w:eastAsia="微软雅黑"/>
                <w:color w:val="auto"/>
                <w:szCs w:val="21"/>
              </w:rPr>
            </w:pPr>
          </w:p>
          <w:p w14:paraId="6EBBF93F">
            <w:pPr>
              <w:spacing w:line="440" w:lineRule="exact"/>
              <w:rPr>
                <w:rFonts w:hint="eastAsia" w:ascii="微软雅黑" w:hAnsi="微软雅黑" w:eastAsia="微软雅黑"/>
                <w:color w:val="auto"/>
                <w:szCs w:val="21"/>
              </w:rPr>
            </w:pPr>
            <w:r>
              <w:rPr>
                <w:rFonts w:ascii="微软雅黑" w:hAnsi="微软雅黑" w:eastAsia="微软雅黑"/>
                <w:color w:val="auto"/>
                <w:szCs w:val="21"/>
              </w:rPr>
              <w:t>项目负责人：</w:t>
            </w:r>
          </w:p>
          <w:p w14:paraId="441C4C11">
            <w:pPr>
              <w:spacing w:line="440" w:lineRule="exact"/>
              <w:rPr>
                <w:rFonts w:hint="eastAsia" w:ascii="微软雅黑" w:hAnsi="微软雅黑" w:eastAsia="微软雅黑"/>
                <w:color w:val="auto"/>
                <w:szCs w:val="21"/>
              </w:rPr>
            </w:pPr>
          </w:p>
          <w:p w14:paraId="069DAEC7">
            <w:pPr>
              <w:spacing w:line="440" w:lineRule="exact"/>
              <w:rPr>
                <w:rFonts w:hint="eastAsia" w:ascii="微软雅黑" w:hAnsi="微软雅黑" w:eastAsia="微软雅黑"/>
                <w:color w:val="auto"/>
                <w:szCs w:val="21"/>
              </w:rPr>
            </w:pPr>
            <w:r>
              <w:rPr>
                <w:rFonts w:ascii="微软雅黑" w:hAnsi="微软雅黑" w:eastAsia="微软雅黑"/>
                <w:color w:val="auto"/>
                <w:szCs w:val="21"/>
              </w:rPr>
              <w:t>开户银行：</w:t>
            </w:r>
          </w:p>
          <w:p w14:paraId="2C734946">
            <w:pPr>
              <w:spacing w:line="440" w:lineRule="exact"/>
              <w:rPr>
                <w:rFonts w:hint="eastAsia" w:ascii="微软雅黑" w:hAnsi="微软雅黑" w:eastAsia="微软雅黑"/>
                <w:color w:val="auto"/>
                <w:szCs w:val="21"/>
              </w:rPr>
            </w:pPr>
            <w:r>
              <w:rPr>
                <w:rFonts w:ascii="微软雅黑" w:hAnsi="微软雅黑" w:eastAsia="微软雅黑"/>
                <w:color w:val="auto"/>
                <w:szCs w:val="21"/>
              </w:rPr>
              <w:t>银行账号：</w:t>
            </w:r>
          </w:p>
          <w:p w14:paraId="7BA3CCD3">
            <w:pPr>
              <w:spacing w:line="440" w:lineRule="exact"/>
              <w:rPr>
                <w:rFonts w:hint="eastAsia" w:ascii="微软雅黑" w:hAnsi="微软雅黑" w:eastAsia="微软雅黑"/>
                <w:color w:val="auto"/>
                <w:szCs w:val="21"/>
              </w:rPr>
            </w:pPr>
            <w:r>
              <w:rPr>
                <w:rFonts w:ascii="微软雅黑" w:hAnsi="微软雅黑" w:eastAsia="微软雅黑"/>
                <w:color w:val="auto"/>
                <w:szCs w:val="21"/>
              </w:rPr>
              <w:t>税号：</w:t>
            </w:r>
          </w:p>
          <w:p w14:paraId="4A4EEEB7">
            <w:pPr>
              <w:spacing w:line="440" w:lineRule="exact"/>
              <w:rPr>
                <w:rFonts w:hint="eastAsia" w:ascii="微软雅黑" w:hAnsi="微软雅黑" w:eastAsia="微软雅黑"/>
                <w:color w:val="auto"/>
                <w:szCs w:val="21"/>
              </w:rPr>
            </w:pPr>
            <w:r>
              <w:rPr>
                <w:rFonts w:ascii="微软雅黑" w:hAnsi="微软雅黑" w:eastAsia="微软雅黑"/>
                <w:color w:val="auto"/>
                <w:szCs w:val="21"/>
              </w:rPr>
              <w:t>电话、传真：</w:t>
            </w:r>
          </w:p>
          <w:p w14:paraId="0CDDFD84">
            <w:pPr>
              <w:spacing w:line="440" w:lineRule="exact"/>
              <w:rPr>
                <w:rFonts w:hint="eastAsia" w:ascii="微软雅黑" w:hAnsi="微软雅黑" w:eastAsia="微软雅黑"/>
                <w:color w:val="auto"/>
                <w:szCs w:val="21"/>
              </w:rPr>
            </w:pPr>
            <w:r>
              <w:rPr>
                <w:rFonts w:ascii="微软雅黑" w:hAnsi="微软雅黑" w:eastAsia="微软雅黑"/>
                <w:color w:val="auto"/>
                <w:szCs w:val="21"/>
              </w:rPr>
              <w:t>邮政编码：</w:t>
            </w:r>
          </w:p>
          <w:p w14:paraId="783F41FF">
            <w:pPr>
              <w:spacing w:line="440" w:lineRule="exact"/>
              <w:rPr>
                <w:rFonts w:hint="eastAsia" w:ascii="微软雅黑" w:hAnsi="微软雅黑" w:eastAsia="微软雅黑"/>
                <w:color w:val="auto"/>
                <w:szCs w:val="21"/>
              </w:rPr>
            </w:pPr>
          </w:p>
          <w:p w14:paraId="2F19B266">
            <w:pPr>
              <w:spacing w:line="440" w:lineRule="exact"/>
              <w:rPr>
                <w:rFonts w:hint="eastAsia" w:ascii="微软雅黑" w:hAnsi="微软雅黑" w:eastAsia="微软雅黑"/>
                <w:color w:val="auto"/>
                <w:szCs w:val="21"/>
              </w:rPr>
            </w:pPr>
            <w:r>
              <w:rPr>
                <w:rFonts w:ascii="微软雅黑" w:hAnsi="微软雅黑" w:eastAsia="微软雅黑"/>
                <w:color w:val="auto"/>
                <w:szCs w:val="21"/>
              </w:rPr>
              <w:t>签订日期（甲方）：</w:t>
            </w:r>
          </w:p>
          <w:p w14:paraId="44F31A17">
            <w:pPr>
              <w:spacing w:line="440" w:lineRule="exact"/>
              <w:rPr>
                <w:rFonts w:hint="eastAsia" w:ascii="微软雅黑" w:hAnsi="微软雅黑" w:eastAsia="微软雅黑"/>
                <w:color w:val="auto"/>
                <w:szCs w:val="21"/>
              </w:rPr>
            </w:pPr>
          </w:p>
        </w:tc>
        <w:tc>
          <w:tcPr>
            <w:tcW w:w="4798" w:type="dxa"/>
          </w:tcPr>
          <w:p w14:paraId="2CC7280F">
            <w:pPr>
              <w:spacing w:line="440" w:lineRule="exact"/>
              <w:rPr>
                <w:rFonts w:hint="eastAsia" w:ascii="微软雅黑" w:hAnsi="微软雅黑" w:eastAsia="微软雅黑"/>
                <w:color w:val="auto"/>
                <w:szCs w:val="21"/>
              </w:rPr>
            </w:pPr>
            <w:r>
              <w:rPr>
                <w:rFonts w:ascii="微软雅黑" w:hAnsi="微软雅黑" w:eastAsia="微软雅黑"/>
                <w:b/>
                <w:bCs/>
                <w:color w:val="auto"/>
                <w:szCs w:val="21"/>
              </w:rPr>
              <w:t>乙方：</w:t>
            </w:r>
            <w:r>
              <w:rPr>
                <w:rFonts w:ascii="微软雅黑" w:hAnsi="微软雅黑" w:eastAsia="微软雅黑"/>
                <w:color w:val="auto"/>
                <w:szCs w:val="21"/>
              </w:rPr>
              <w:t>(章)</w:t>
            </w:r>
          </w:p>
          <w:p w14:paraId="5A331555">
            <w:pPr>
              <w:spacing w:line="440" w:lineRule="exact"/>
              <w:rPr>
                <w:rFonts w:hint="eastAsia" w:ascii="微软雅黑" w:hAnsi="微软雅黑" w:eastAsia="微软雅黑"/>
                <w:color w:val="auto"/>
                <w:szCs w:val="21"/>
              </w:rPr>
            </w:pPr>
          </w:p>
          <w:p w14:paraId="6C2695DE">
            <w:pPr>
              <w:spacing w:line="440" w:lineRule="exact"/>
              <w:rPr>
                <w:rFonts w:hint="eastAsia" w:ascii="微软雅黑" w:hAnsi="微软雅黑" w:eastAsia="微软雅黑"/>
                <w:color w:val="auto"/>
                <w:szCs w:val="21"/>
              </w:rPr>
            </w:pPr>
          </w:p>
          <w:p w14:paraId="30D68BD6">
            <w:pPr>
              <w:spacing w:line="440" w:lineRule="exact"/>
              <w:rPr>
                <w:rFonts w:hint="eastAsia" w:ascii="微软雅黑" w:hAnsi="微软雅黑" w:eastAsia="微软雅黑"/>
                <w:color w:val="auto"/>
                <w:szCs w:val="21"/>
                <w:u w:val="single"/>
              </w:rPr>
            </w:pPr>
            <w:r>
              <w:rPr>
                <w:rFonts w:ascii="微软雅黑" w:hAnsi="微软雅黑" w:eastAsia="微软雅黑"/>
                <w:color w:val="auto"/>
                <w:szCs w:val="21"/>
              </w:rPr>
              <w:t>地址：</w:t>
            </w:r>
          </w:p>
          <w:p w14:paraId="3C6C5D28">
            <w:pPr>
              <w:spacing w:line="440" w:lineRule="exact"/>
              <w:rPr>
                <w:rFonts w:hint="eastAsia" w:ascii="微软雅黑" w:hAnsi="微软雅黑" w:eastAsia="微软雅黑"/>
                <w:color w:val="auto"/>
                <w:szCs w:val="21"/>
              </w:rPr>
            </w:pPr>
            <w:r>
              <w:rPr>
                <w:rFonts w:ascii="微软雅黑" w:hAnsi="微软雅黑" w:eastAsia="微软雅黑"/>
                <w:color w:val="auto"/>
                <w:szCs w:val="21"/>
              </w:rPr>
              <w:t>法定代表人</w:t>
            </w:r>
            <w:r>
              <w:rPr>
                <w:rFonts w:hint="eastAsia" w:ascii="微软雅黑" w:hAnsi="微软雅黑" w:eastAsia="微软雅黑"/>
                <w:color w:val="auto"/>
                <w:szCs w:val="21"/>
              </w:rPr>
              <w:t>或授权代表人</w:t>
            </w:r>
            <w:r>
              <w:rPr>
                <w:rFonts w:ascii="微软雅黑" w:hAnsi="微软雅黑" w:eastAsia="微软雅黑"/>
                <w:color w:val="auto"/>
                <w:szCs w:val="21"/>
              </w:rPr>
              <w:t>：</w:t>
            </w:r>
          </w:p>
          <w:p w14:paraId="42F9B2AA">
            <w:pPr>
              <w:spacing w:line="440" w:lineRule="exact"/>
              <w:rPr>
                <w:rFonts w:hint="eastAsia" w:ascii="微软雅黑" w:hAnsi="微软雅黑" w:eastAsia="微软雅黑"/>
                <w:color w:val="auto"/>
                <w:szCs w:val="21"/>
              </w:rPr>
            </w:pPr>
          </w:p>
          <w:p w14:paraId="3933334A">
            <w:pPr>
              <w:spacing w:line="440" w:lineRule="exact"/>
              <w:rPr>
                <w:rFonts w:hint="eastAsia" w:ascii="微软雅黑" w:hAnsi="微软雅黑" w:eastAsia="微软雅黑"/>
                <w:color w:val="auto"/>
                <w:szCs w:val="21"/>
              </w:rPr>
            </w:pPr>
            <w:r>
              <w:rPr>
                <w:rFonts w:ascii="微软雅黑" w:hAnsi="微软雅黑" w:eastAsia="微软雅黑"/>
                <w:color w:val="auto"/>
                <w:szCs w:val="21"/>
              </w:rPr>
              <w:t>项目负责人：</w:t>
            </w:r>
          </w:p>
          <w:p w14:paraId="1972F0CD">
            <w:pPr>
              <w:spacing w:line="440" w:lineRule="exact"/>
              <w:rPr>
                <w:rFonts w:hint="eastAsia" w:ascii="微软雅黑" w:hAnsi="微软雅黑" w:eastAsia="微软雅黑"/>
                <w:color w:val="auto"/>
                <w:szCs w:val="21"/>
              </w:rPr>
            </w:pPr>
          </w:p>
          <w:p w14:paraId="0FA88932">
            <w:pPr>
              <w:spacing w:line="440" w:lineRule="exact"/>
              <w:rPr>
                <w:rFonts w:hint="eastAsia" w:ascii="微软雅黑" w:hAnsi="微软雅黑" w:eastAsia="微软雅黑"/>
                <w:color w:val="auto"/>
                <w:szCs w:val="21"/>
                <w:u w:val="single"/>
              </w:rPr>
            </w:pPr>
            <w:r>
              <w:rPr>
                <w:rFonts w:ascii="微软雅黑" w:hAnsi="微软雅黑" w:eastAsia="微软雅黑"/>
                <w:color w:val="auto"/>
                <w:szCs w:val="21"/>
              </w:rPr>
              <w:t>开户银行：</w:t>
            </w:r>
          </w:p>
          <w:p w14:paraId="49C60964">
            <w:pPr>
              <w:spacing w:line="440" w:lineRule="exact"/>
              <w:rPr>
                <w:rFonts w:hint="eastAsia" w:ascii="微软雅黑" w:hAnsi="微软雅黑" w:eastAsia="微软雅黑"/>
                <w:color w:val="auto"/>
                <w:szCs w:val="21"/>
                <w:u w:val="single"/>
              </w:rPr>
            </w:pPr>
            <w:r>
              <w:rPr>
                <w:rFonts w:ascii="微软雅黑" w:hAnsi="微软雅黑" w:eastAsia="微软雅黑"/>
                <w:color w:val="auto"/>
                <w:szCs w:val="21"/>
              </w:rPr>
              <w:t>银行账号：</w:t>
            </w:r>
          </w:p>
          <w:p w14:paraId="4C8B9A87">
            <w:pPr>
              <w:spacing w:line="440" w:lineRule="exact"/>
              <w:rPr>
                <w:rFonts w:hint="eastAsia" w:ascii="微软雅黑" w:hAnsi="微软雅黑" w:eastAsia="微软雅黑"/>
                <w:color w:val="auto"/>
                <w:szCs w:val="21"/>
                <w:u w:val="single"/>
              </w:rPr>
            </w:pPr>
            <w:r>
              <w:rPr>
                <w:rFonts w:ascii="微软雅黑" w:hAnsi="微软雅黑" w:eastAsia="微软雅黑"/>
                <w:color w:val="auto"/>
                <w:szCs w:val="21"/>
              </w:rPr>
              <w:t>税号：</w:t>
            </w:r>
          </w:p>
          <w:p w14:paraId="3106F1BD">
            <w:pPr>
              <w:spacing w:line="440" w:lineRule="exact"/>
              <w:rPr>
                <w:rFonts w:hint="eastAsia" w:ascii="微软雅黑" w:hAnsi="微软雅黑" w:eastAsia="微软雅黑"/>
                <w:color w:val="auto"/>
                <w:szCs w:val="21"/>
                <w:u w:val="single"/>
              </w:rPr>
            </w:pPr>
            <w:r>
              <w:rPr>
                <w:rFonts w:ascii="微软雅黑" w:hAnsi="微软雅黑" w:eastAsia="微软雅黑"/>
                <w:color w:val="auto"/>
                <w:szCs w:val="21"/>
              </w:rPr>
              <w:t>电话、传真：</w:t>
            </w:r>
          </w:p>
          <w:p w14:paraId="3CEA52FF">
            <w:pPr>
              <w:spacing w:line="440" w:lineRule="exact"/>
              <w:rPr>
                <w:rFonts w:hint="eastAsia" w:ascii="微软雅黑" w:hAnsi="微软雅黑" w:eastAsia="微软雅黑"/>
                <w:color w:val="auto"/>
                <w:szCs w:val="21"/>
              </w:rPr>
            </w:pPr>
            <w:r>
              <w:rPr>
                <w:rFonts w:ascii="微软雅黑" w:hAnsi="微软雅黑" w:eastAsia="微软雅黑"/>
                <w:color w:val="auto"/>
                <w:szCs w:val="21"/>
              </w:rPr>
              <w:t>邮政编码：</w:t>
            </w:r>
          </w:p>
          <w:p w14:paraId="30A1A64B">
            <w:pPr>
              <w:spacing w:line="440" w:lineRule="exact"/>
              <w:rPr>
                <w:rFonts w:hint="eastAsia" w:ascii="微软雅黑" w:hAnsi="微软雅黑" w:eastAsia="微软雅黑"/>
                <w:color w:val="auto"/>
                <w:szCs w:val="21"/>
              </w:rPr>
            </w:pPr>
          </w:p>
          <w:p w14:paraId="7A0F30B4">
            <w:pPr>
              <w:spacing w:line="440" w:lineRule="exact"/>
              <w:rPr>
                <w:rFonts w:hint="eastAsia" w:ascii="微软雅黑" w:hAnsi="微软雅黑" w:eastAsia="微软雅黑"/>
                <w:color w:val="auto"/>
                <w:szCs w:val="21"/>
              </w:rPr>
            </w:pPr>
            <w:r>
              <w:rPr>
                <w:rFonts w:ascii="微软雅黑" w:hAnsi="微软雅黑" w:eastAsia="微软雅黑"/>
                <w:color w:val="auto"/>
                <w:szCs w:val="21"/>
              </w:rPr>
              <w:t>签订日期（乙方）：</w:t>
            </w:r>
          </w:p>
          <w:p w14:paraId="24B2225A">
            <w:pPr>
              <w:spacing w:line="440" w:lineRule="exact"/>
              <w:rPr>
                <w:rFonts w:hint="eastAsia" w:ascii="微软雅黑" w:hAnsi="微软雅黑" w:eastAsia="微软雅黑"/>
                <w:color w:val="auto"/>
                <w:szCs w:val="21"/>
              </w:rPr>
            </w:pPr>
          </w:p>
        </w:tc>
      </w:tr>
    </w:tbl>
    <w:p w14:paraId="04D96867">
      <w:pPr>
        <w:spacing w:line="400" w:lineRule="exact"/>
        <w:ind w:firstLine="105" w:firstLineChars="50"/>
        <w:rPr>
          <w:rFonts w:hint="eastAsia" w:ascii="微软雅黑" w:hAnsi="微软雅黑" w:eastAsia="微软雅黑"/>
          <w:color w:val="auto"/>
          <w:kern w:val="0"/>
          <w:szCs w:val="21"/>
        </w:rPr>
      </w:pPr>
    </w:p>
    <w:p w14:paraId="164A2A1D">
      <w:pPr>
        <w:spacing w:line="400" w:lineRule="exact"/>
        <w:ind w:firstLine="105" w:firstLineChars="50"/>
        <w:rPr>
          <w:rFonts w:hint="eastAsia" w:ascii="微软雅黑" w:hAnsi="微软雅黑" w:eastAsia="微软雅黑"/>
          <w:b/>
          <w:bCs/>
          <w:color w:val="auto"/>
          <w:szCs w:val="21"/>
        </w:rPr>
      </w:pPr>
      <w:r>
        <w:rPr>
          <w:rFonts w:hint="eastAsia" w:ascii="微软雅黑" w:hAnsi="微软雅黑" w:eastAsia="微软雅黑"/>
          <w:b/>
          <w:bCs/>
          <w:color w:val="auto"/>
          <w:szCs w:val="21"/>
        </w:rPr>
        <w:t>后附</w:t>
      </w:r>
      <w:r>
        <w:rPr>
          <w:rFonts w:ascii="微软雅黑" w:hAnsi="微软雅黑" w:eastAsia="微软雅黑"/>
          <w:b/>
          <w:bCs/>
          <w:color w:val="auto"/>
          <w:szCs w:val="21"/>
        </w:rPr>
        <w:t>：技术协议书</w:t>
      </w:r>
    </w:p>
    <w:p w14:paraId="45220DCE">
      <w:pPr>
        <w:spacing w:line="400" w:lineRule="exact"/>
        <w:ind w:firstLine="105" w:firstLineChars="50"/>
        <w:rPr>
          <w:rFonts w:hint="eastAsia" w:ascii="微软雅黑" w:hAnsi="微软雅黑" w:eastAsia="微软雅黑"/>
          <w:color w:val="auto"/>
          <w:szCs w:val="21"/>
        </w:rPr>
      </w:pPr>
    </w:p>
    <w:p w14:paraId="293884D7">
      <w:pPr>
        <w:rPr>
          <w:color w:val="auto"/>
        </w:rPr>
      </w:pPr>
    </w:p>
    <w:bookmarkEnd w:id="48"/>
    <w:p w14:paraId="6E0B33B7">
      <w:pPr>
        <w:spacing w:line="360" w:lineRule="auto"/>
        <w:jc w:val="right"/>
        <w:rPr>
          <w:rFonts w:hint="eastAsia" w:ascii="宋体" w:hAnsi="宋体" w:cs="仿宋"/>
          <w:color w:val="auto"/>
          <w:sz w:val="28"/>
          <w:szCs w:val="28"/>
        </w:rPr>
      </w:pPr>
      <w:bookmarkStart w:id="51" w:name="_Toc239790311"/>
      <w:bookmarkStart w:id="52" w:name="_Toc31905"/>
      <w:bookmarkStart w:id="53" w:name="_Hlk58226073"/>
      <w:bookmarkStart w:id="54" w:name="_Toc10213449"/>
      <w:bookmarkStart w:id="55" w:name="_Hlk67411488"/>
    </w:p>
    <w:bookmarkEnd w:id="51"/>
    <w:bookmarkEnd w:id="52"/>
    <w:p w14:paraId="6DBA3144">
      <w:pPr>
        <w:rPr>
          <w:rFonts w:hint="eastAsia" w:ascii="微软雅黑" w:hAnsi="微软雅黑" w:eastAsia="微软雅黑"/>
          <w:bCs/>
          <w:color w:val="auto"/>
          <w:szCs w:val="36"/>
        </w:rPr>
      </w:pPr>
      <w:r>
        <w:rPr>
          <w:rFonts w:ascii="微软雅黑" w:hAnsi="微软雅黑" w:eastAsia="微软雅黑"/>
          <w:bCs/>
          <w:color w:val="auto"/>
          <w:szCs w:val="36"/>
        </w:rPr>
        <w:br w:type="page"/>
      </w:r>
    </w:p>
    <w:p w14:paraId="703899CB">
      <w:pPr>
        <w:pStyle w:val="2"/>
        <w:keepLines w:val="0"/>
        <w:widowControl w:val="0"/>
        <w:tabs>
          <w:tab w:val="left" w:pos="1530"/>
          <w:tab w:val="left" w:pos="3360"/>
          <w:tab w:val="left" w:pos="8052"/>
        </w:tabs>
        <w:adjustRightInd/>
        <w:spacing w:line="480" w:lineRule="auto"/>
        <w:ind w:left="1531" w:hanging="1531"/>
        <w:rPr>
          <w:rFonts w:hint="eastAsia" w:ascii="微软雅黑" w:hAnsi="微软雅黑" w:eastAsia="微软雅黑"/>
          <w:bCs w:val="0"/>
          <w:color w:val="auto"/>
          <w:kern w:val="2"/>
          <w:szCs w:val="36"/>
        </w:rPr>
      </w:pPr>
      <w:r>
        <w:rPr>
          <w:rFonts w:hint="eastAsia" w:ascii="微软雅黑" w:hAnsi="微软雅黑" w:eastAsia="微软雅黑"/>
          <w:bCs w:val="0"/>
          <w:color w:val="auto"/>
          <w:kern w:val="2"/>
          <w:szCs w:val="36"/>
        </w:rPr>
        <w:t>第</w:t>
      </w:r>
      <w:r>
        <w:rPr>
          <w:rFonts w:ascii="微软雅黑" w:hAnsi="微软雅黑" w:eastAsia="微软雅黑"/>
          <w:bCs w:val="0"/>
          <w:color w:val="auto"/>
          <w:kern w:val="2"/>
          <w:szCs w:val="36"/>
        </w:rPr>
        <w:t>四章</w:t>
      </w:r>
      <w:r>
        <w:rPr>
          <w:rFonts w:hint="eastAsia" w:ascii="微软雅黑" w:hAnsi="微软雅黑" w:eastAsia="微软雅黑"/>
          <w:bCs w:val="0"/>
          <w:color w:val="auto"/>
          <w:kern w:val="2"/>
          <w:szCs w:val="36"/>
        </w:rPr>
        <w:t xml:space="preserve"> 技术服务需求及说明</w:t>
      </w:r>
      <w:bookmarkEnd w:id="53"/>
      <w:bookmarkEnd w:id="54"/>
      <w:bookmarkEnd w:id="55"/>
      <w:bookmarkStart w:id="56" w:name="_Toc10213450"/>
    </w:p>
    <w:p w14:paraId="6236186A">
      <w:pPr>
        <w:spacing w:line="440" w:lineRule="exact"/>
        <w:rPr>
          <w:rFonts w:hint="eastAsia" w:ascii="微软雅黑" w:hAnsi="微软雅黑" w:eastAsia="微软雅黑"/>
          <w:b/>
          <w:color w:val="auto"/>
          <w:szCs w:val="21"/>
        </w:rPr>
      </w:pPr>
      <w:r>
        <w:rPr>
          <w:rFonts w:hint="eastAsia" w:ascii="微软雅黑" w:hAnsi="微软雅黑" w:eastAsia="微软雅黑"/>
          <w:b/>
          <w:color w:val="auto"/>
          <w:szCs w:val="21"/>
        </w:rPr>
        <w:t>1.</w:t>
      </w:r>
      <w:r>
        <w:rPr>
          <w:rFonts w:ascii="微软雅黑" w:hAnsi="微软雅黑" w:eastAsia="微软雅黑"/>
          <w:b/>
          <w:color w:val="auto"/>
          <w:szCs w:val="21"/>
        </w:rPr>
        <w:t>采购内容</w:t>
      </w:r>
    </w:p>
    <w:tbl>
      <w:tblPr>
        <w:tblStyle w:val="40"/>
        <w:tblW w:w="43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3404"/>
        <w:gridCol w:w="1597"/>
        <w:gridCol w:w="2654"/>
      </w:tblGrid>
      <w:tr w14:paraId="5B08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exact"/>
          <w:jc w:val="center"/>
        </w:trPr>
        <w:tc>
          <w:tcPr>
            <w:tcW w:w="479" w:type="pct"/>
            <w:tcBorders>
              <w:top w:val="single" w:color="auto" w:sz="4" w:space="0"/>
              <w:left w:val="single" w:color="auto" w:sz="4" w:space="0"/>
              <w:bottom w:val="single" w:color="auto" w:sz="4" w:space="0"/>
              <w:right w:val="single" w:color="auto" w:sz="4" w:space="0"/>
            </w:tcBorders>
            <w:vAlign w:val="center"/>
          </w:tcPr>
          <w:p w14:paraId="31B092B2">
            <w:pPr>
              <w:pStyle w:val="23"/>
              <w:adjustRightInd w:val="0"/>
              <w:snapToGrid w:val="0"/>
              <w:jc w:val="center"/>
              <w:rPr>
                <w:rFonts w:hint="eastAsia" w:ascii="微软雅黑" w:hAnsi="微软雅黑" w:eastAsia="微软雅黑"/>
                <w:b/>
                <w:color w:val="auto"/>
                <w:sz w:val="21"/>
                <w:szCs w:val="21"/>
              </w:rPr>
            </w:pPr>
            <w:r>
              <w:rPr>
                <w:rFonts w:hint="eastAsia" w:ascii="微软雅黑" w:hAnsi="微软雅黑" w:eastAsia="微软雅黑"/>
                <w:b/>
                <w:color w:val="auto"/>
                <w:sz w:val="21"/>
                <w:szCs w:val="21"/>
              </w:rPr>
              <w:t>序号</w:t>
            </w:r>
          </w:p>
        </w:tc>
        <w:tc>
          <w:tcPr>
            <w:tcW w:w="2010" w:type="pct"/>
            <w:tcBorders>
              <w:top w:val="single" w:color="auto" w:sz="4" w:space="0"/>
              <w:left w:val="single" w:color="auto" w:sz="4" w:space="0"/>
              <w:bottom w:val="single" w:color="auto" w:sz="4" w:space="0"/>
              <w:right w:val="single" w:color="auto" w:sz="4" w:space="0"/>
            </w:tcBorders>
            <w:vAlign w:val="center"/>
          </w:tcPr>
          <w:p w14:paraId="683A5C51">
            <w:pPr>
              <w:pStyle w:val="23"/>
              <w:adjustRightInd w:val="0"/>
              <w:snapToGrid w:val="0"/>
              <w:jc w:val="center"/>
              <w:rPr>
                <w:rFonts w:hint="eastAsia" w:ascii="微软雅黑" w:hAnsi="微软雅黑" w:eastAsia="微软雅黑"/>
                <w:b/>
                <w:color w:val="auto"/>
                <w:sz w:val="21"/>
                <w:szCs w:val="21"/>
              </w:rPr>
            </w:pPr>
            <w:r>
              <w:rPr>
                <w:rFonts w:hint="eastAsia" w:ascii="微软雅黑" w:hAnsi="微软雅黑" w:eastAsia="微软雅黑"/>
                <w:b/>
                <w:color w:val="auto"/>
                <w:sz w:val="21"/>
                <w:szCs w:val="21"/>
              </w:rPr>
              <w:t>产品名称</w:t>
            </w:r>
          </w:p>
        </w:tc>
        <w:tc>
          <w:tcPr>
            <w:tcW w:w="943" w:type="pct"/>
            <w:tcBorders>
              <w:top w:val="single" w:color="auto" w:sz="4" w:space="0"/>
              <w:left w:val="single" w:color="auto" w:sz="4" w:space="0"/>
              <w:bottom w:val="single" w:color="auto" w:sz="4" w:space="0"/>
              <w:right w:val="single" w:color="auto" w:sz="4" w:space="0"/>
            </w:tcBorders>
            <w:vAlign w:val="center"/>
          </w:tcPr>
          <w:p w14:paraId="39AC2E74">
            <w:pPr>
              <w:pStyle w:val="23"/>
              <w:adjustRightInd w:val="0"/>
              <w:snapToGrid w:val="0"/>
              <w:jc w:val="center"/>
              <w:rPr>
                <w:rFonts w:hint="eastAsia" w:ascii="微软雅黑" w:hAnsi="微软雅黑" w:eastAsia="微软雅黑"/>
                <w:b/>
                <w:color w:val="auto"/>
                <w:sz w:val="21"/>
                <w:szCs w:val="21"/>
              </w:rPr>
            </w:pPr>
            <w:r>
              <w:rPr>
                <w:rFonts w:hint="eastAsia" w:ascii="微软雅黑" w:hAnsi="微软雅黑" w:eastAsia="微软雅黑"/>
                <w:b/>
                <w:color w:val="auto"/>
                <w:sz w:val="21"/>
                <w:szCs w:val="21"/>
              </w:rPr>
              <w:t>数量</w:t>
            </w:r>
          </w:p>
        </w:tc>
        <w:tc>
          <w:tcPr>
            <w:tcW w:w="1567" w:type="pct"/>
            <w:tcBorders>
              <w:top w:val="single" w:color="auto" w:sz="4" w:space="0"/>
              <w:left w:val="single" w:color="auto" w:sz="4" w:space="0"/>
              <w:bottom w:val="single" w:color="auto" w:sz="4" w:space="0"/>
              <w:right w:val="single" w:color="auto" w:sz="4" w:space="0"/>
            </w:tcBorders>
            <w:vAlign w:val="center"/>
          </w:tcPr>
          <w:p w14:paraId="57255756">
            <w:pPr>
              <w:pStyle w:val="23"/>
              <w:adjustRightInd w:val="0"/>
              <w:snapToGrid w:val="0"/>
              <w:jc w:val="center"/>
              <w:rPr>
                <w:rFonts w:hint="eastAsia" w:ascii="微软雅黑" w:hAnsi="微软雅黑" w:eastAsia="微软雅黑"/>
                <w:b/>
                <w:color w:val="auto"/>
                <w:sz w:val="21"/>
                <w:szCs w:val="21"/>
              </w:rPr>
            </w:pPr>
            <w:r>
              <w:rPr>
                <w:rFonts w:hint="eastAsia" w:ascii="微软雅黑" w:hAnsi="微软雅黑" w:eastAsia="微软雅黑"/>
                <w:b/>
                <w:color w:val="auto"/>
                <w:sz w:val="21"/>
                <w:szCs w:val="21"/>
              </w:rPr>
              <w:t>最高限价（万元）</w:t>
            </w:r>
          </w:p>
        </w:tc>
      </w:tr>
      <w:tr w14:paraId="17A2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479" w:type="pct"/>
            <w:tcBorders>
              <w:top w:val="single" w:color="auto" w:sz="4" w:space="0"/>
              <w:left w:val="single" w:color="auto" w:sz="4" w:space="0"/>
              <w:bottom w:val="single" w:color="auto" w:sz="4" w:space="0"/>
              <w:right w:val="single" w:color="auto" w:sz="4" w:space="0"/>
            </w:tcBorders>
            <w:vAlign w:val="center"/>
          </w:tcPr>
          <w:p w14:paraId="1A834DE2">
            <w:pPr>
              <w:spacing w:line="360" w:lineRule="exact"/>
              <w:jc w:val="center"/>
              <w:rPr>
                <w:rFonts w:hint="eastAsia" w:ascii="微软雅黑" w:hAnsi="微软雅黑" w:eastAsia="微软雅黑"/>
                <w:color w:val="auto"/>
                <w:szCs w:val="21"/>
              </w:rPr>
            </w:pPr>
            <w:r>
              <w:rPr>
                <w:rFonts w:hint="eastAsia" w:ascii="微软雅黑" w:hAnsi="微软雅黑" w:eastAsia="微软雅黑"/>
                <w:color w:val="auto"/>
                <w:szCs w:val="21"/>
              </w:rPr>
              <w:t>1</w:t>
            </w:r>
          </w:p>
        </w:tc>
        <w:tc>
          <w:tcPr>
            <w:tcW w:w="2010" w:type="pct"/>
            <w:tcBorders>
              <w:top w:val="single" w:color="auto" w:sz="4" w:space="0"/>
              <w:left w:val="single" w:color="auto" w:sz="4" w:space="0"/>
              <w:bottom w:val="single" w:color="auto" w:sz="4" w:space="0"/>
              <w:right w:val="single" w:color="auto" w:sz="4" w:space="0"/>
            </w:tcBorders>
            <w:vAlign w:val="center"/>
          </w:tcPr>
          <w:p w14:paraId="43E31113">
            <w:pPr>
              <w:pStyle w:val="19"/>
              <w:jc w:val="center"/>
              <w:rPr>
                <w:rFonts w:hint="eastAsia" w:ascii="微软雅黑" w:hAnsi="微软雅黑" w:eastAsia="微软雅黑"/>
                <w:color w:val="auto"/>
                <w:szCs w:val="21"/>
              </w:rPr>
            </w:pPr>
            <w:r>
              <w:rPr>
                <w:rFonts w:hint="eastAsia" w:ascii="微软雅黑" w:hAnsi="微软雅黑" w:eastAsia="微软雅黑"/>
                <w:color w:val="auto"/>
                <w:szCs w:val="21"/>
              </w:rPr>
              <w:t>精密超声喷涂设备</w:t>
            </w:r>
          </w:p>
        </w:tc>
        <w:tc>
          <w:tcPr>
            <w:tcW w:w="943" w:type="pct"/>
            <w:tcBorders>
              <w:top w:val="single" w:color="auto" w:sz="4" w:space="0"/>
              <w:left w:val="single" w:color="auto" w:sz="4" w:space="0"/>
              <w:bottom w:val="single" w:color="auto" w:sz="4" w:space="0"/>
              <w:right w:val="single" w:color="auto" w:sz="4" w:space="0"/>
            </w:tcBorders>
            <w:vAlign w:val="center"/>
          </w:tcPr>
          <w:p w14:paraId="4461CB19">
            <w:pPr>
              <w:pStyle w:val="23"/>
              <w:adjustRightInd w:val="0"/>
              <w:snapToGrid w:val="0"/>
              <w:spacing w:line="360" w:lineRule="exact"/>
              <w:jc w:val="center"/>
              <w:rPr>
                <w:rFonts w:hint="eastAsia" w:ascii="微软雅黑" w:hAnsi="微软雅黑" w:eastAsia="微软雅黑"/>
                <w:color w:val="auto"/>
                <w:sz w:val="21"/>
                <w:szCs w:val="21"/>
              </w:rPr>
            </w:pPr>
            <w:r>
              <w:rPr>
                <w:rFonts w:ascii="微软雅黑" w:hAnsi="微软雅黑" w:eastAsia="微软雅黑"/>
                <w:color w:val="auto"/>
                <w:sz w:val="21"/>
                <w:szCs w:val="21"/>
              </w:rPr>
              <w:t>1</w:t>
            </w:r>
            <w:r>
              <w:rPr>
                <w:rFonts w:hint="eastAsia" w:ascii="微软雅黑" w:hAnsi="微软雅黑" w:eastAsia="微软雅黑"/>
                <w:color w:val="auto"/>
                <w:sz w:val="21"/>
                <w:szCs w:val="21"/>
              </w:rPr>
              <w:t>套</w:t>
            </w:r>
          </w:p>
        </w:tc>
        <w:tc>
          <w:tcPr>
            <w:tcW w:w="1567" w:type="pct"/>
            <w:tcBorders>
              <w:top w:val="single" w:color="auto" w:sz="4" w:space="0"/>
              <w:left w:val="single" w:color="auto" w:sz="4" w:space="0"/>
              <w:right w:val="single" w:color="auto" w:sz="4" w:space="0"/>
            </w:tcBorders>
            <w:vAlign w:val="center"/>
          </w:tcPr>
          <w:p w14:paraId="4040685B">
            <w:pPr>
              <w:pStyle w:val="23"/>
              <w:adjustRightInd w:val="0"/>
              <w:snapToGrid w:val="0"/>
              <w:spacing w:line="360" w:lineRule="exact"/>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50</w:t>
            </w:r>
            <w:r>
              <w:rPr>
                <w:rFonts w:ascii="微软雅黑" w:hAnsi="微软雅黑" w:eastAsia="微软雅黑"/>
                <w:color w:val="auto"/>
                <w:sz w:val="21"/>
                <w:szCs w:val="21"/>
              </w:rPr>
              <w:t>.00</w:t>
            </w:r>
          </w:p>
        </w:tc>
      </w:tr>
    </w:tbl>
    <w:p w14:paraId="2DA13AD3">
      <w:pPr>
        <w:spacing w:line="440" w:lineRule="exact"/>
        <w:rPr>
          <w:rFonts w:hint="eastAsia" w:ascii="微软雅黑" w:hAnsi="微软雅黑" w:eastAsia="微软雅黑"/>
          <w:b/>
          <w:color w:val="auto"/>
          <w:szCs w:val="21"/>
        </w:rPr>
      </w:pPr>
      <w:r>
        <w:rPr>
          <w:rFonts w:hint="eastAsia" w:ascii="微软雅黑" w:hAnsi="微软雅黑" w:eastAsia="微软雅黑"/>
          <w:b/>
          <w:color w:val="auto"/>
          <w:szCs w:val="21"/>
        </w:rPr>
        <w:t>2.项目技术及质量要求</w:t>
      </w:r>
    </w:p>
    <w:p w14:paraId="521B0DA1">
      <w:pPr>
        <w:spacing w:line="440" w:lineRule="exact"/>
        <w:rPr>
          <w:rFonts w:hint="eastAsia" w:ascii="微软雅黑" w:hAnsi="微软雅黑" w:eastAsia="微软雅黑"/>
          <w:b/>
          <w:color w:val="auto"/>
          <w:szCs w:val="21"/>
        </w:rPr>
      </w:pPr>
      <w:r>
        <w:rPr>
          <w:rFonts w:hint="eastAsia" w:ascii="微软雅黑" w:hAnsi="微软雅黑" w:eastAsia="微软雅黑"/>
          <w:b/>
          <w:color w:val="auto"/>
          <w:szCs w:val="21"/>
        </w:rPr>
        <w:t>2.1核心技术指标</w:t>
      </w:r>
    </w:p>
    <w:tbl>
      <w:tblPr>
        <w:tblStyle w:val="40"/>
        <w:tblW w:w="43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6" w:type="dxa"/>
          <w:bottom w:w="0" w:type="dxa"/>
          <w:right w:w="56" w:type="dxa"/>
        </w:tblCellMar>
      </w:tblPr>
      <w:tblGrid>
        <w:gridCol w:w="940"/>
        <w:gridCol w:w="7411"/>
      </w:tblGrid>
      <w:tr w14:paraId="040A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63" w:type="pct"/>
            <w:vAlign w:val="center"/>
          </w:tcPr>
          <w:p w14:paraId="0292E6B6">
            <w:pPr>
              <w:adjustRightInd w:val="0"/>
              <w:snapToGrid w:val="0"/>
              <w:jc w:val="center"/>
              <w:rPr>
                <w:rFonts w:hint="eastAsia" w:ascii="微软雅黑" w:hAnsi="微软雅黑" w:eastAsia="微软雅黑" w:cs="微软雅黑"/>
                <w:b/>
                <w:bCs w:val="0"/>
                <w:color w:val="auto"/>
                <w:kern w:val="2"/>
                <w:sz w:val="21"/>
                <w:szCs w:val="21"/>
                <w:lang w:val="en-US" w:eastAsia="zh-CN" w:bidi="ar-SA"/>
              </w:rPr>
            </w:pPr>
            <w:r>
              <w:rPr>
                <w:rFonts w:hint="eastAsia" w:ascii="微软雅黑" w:hAnsi="微软雅黑" w:eastAsia="微软雅黑" w:cs="微软雅黑"/>
                <w:b/>
                <w:bCs w:val="0"/>
                <w:color w:val="auto"/>
                <w:kern w:val="2"/>
                <w:sz w:val="21"/>
                <w:szCs w:val="21"/>
                <w:lang w:val="en-US" w:eastAsia="zh-CN" w:bidi="ar-SA"/>
              </w:rPr>
              <w:t>序号</w:t>
            </w:r>
          </w:p>
        </w:tc>
        <w:tc>
          <w:tcPr>
            <w:tcW w:w="4436" w:type="pct"/>
            <w:vAlign w:val="center"/>
          </w:tcPr>
          <w:p w14:paraId="65CA8D0B">
            <w:pPr>
              <w:adjustRightInd w:val="0"/>
              <w:snapToGrid w:val="0"/>
              <w:jc w:val="center"/>
              <w:rPr>
                <w:rFonts w:hint="eastAsia" w:ascii="微软雅黑" w:hAnsi="微软雅黑" w:eastAsia="微软雅黑" w:cs="微软雅黑"/>
                <w:b/>
                <w:bCs w:val="0"/>
                <w:color w:val="auto"/>
                <w:kern w:val="2"/>
                <w:sz w:val="21"/>
                <w:szCs w:val="21"/>
                <w:lang w:val="en-US" w:eastAsia="zh-CN" w:bidi="ar-SA"/>
              </w:rPr>
            </w:pPr>
            <w:r>
              <w:rPr>
                <w:rFonts w:hint="eastAsia" w:ascii="微软雅黑" w:hAnsi="微软雅黑" w:eastAsia="微软雅黑" w:cs="微软雅黑"/>
                <w:b/>
                <w:bCs w:val="0"/>
                <w:color w:val="auto"/>
                <w:kern w:val="2"/>
                <w:sz w:val="21"/>
                <w:szCs w:val="21"/>
                <w:lang w:val="en-US" w:eastAsia="zh-CN" w:bidi="ar-SA"/>
              </w:rPr>
              <w:t>核心技术指标</w:t>
            </w:r>
          </w:p>
        </w:tc>
      </w:tr>
      <w:tr w14:paraId="069C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563" w:type="pct"/>
            <w:vAlign w:val="center"/>
          </w:tcPr>
          <w:p w14:paraId="696792AA">
            <w:pPr>
              <w:adjustRightInd w:val="0"/>
              <w:snapToGrid w:val="0"/>
              <w:jc w:val="center"/>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1</w:t>
            </w:r>
          </w:p>
        </w:tc>
        <w:tc>
          <w:tcPr>
            <w:tcW w:w="4436" w:type="pct"/>
            <w:vAlign w:val="center"/>
          </w:tcPr>
          <w:p w14:paraId="690B71E1">
            <w:pPr>
              <w:adjustRightInd w:val="0"/>
              <w:snapToGrid w:val="0"/>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高频和低频两个超声波喷头，低频喷头频率范围不超过：40-45kHz，高频喷头频率范围不超过：105kHz-125kHz</w:t>
            </w:r>
          </w:p>
        </w:tc>
      </w:tr>
      <w:tr w14:paraId="7486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563" w:type="pct"/>
            <w:vAlign w:val="center"/>
          </w:tcPr>
          <w:p w14:paraId="364067AA">
            <w:pPr>
              <w:adjustRightInd w:val="0"/>
              <w:snapToGrid w:val="0"/>
              <w:jc w:val="center"/>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2</w:t>
            </w:r>
          </w:p>
        </w:tc>
        <w:tc>
          <w:tcPr>
            <w:tcW w:w="4436" w:type="pct"/>
            <w:vAlign w:val="center"/>
          </w:tcPr>
          <w:p w14:paraId="14A3A364">
            <w:pPr>
              <w:adjustRightInd w:val="0"/>
              <w:snapToGrid w:val="0"/>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超声喷头输液方式为中心通液，非外部引流方式</w:t>
            </w:r>
          </w:p>
        </w:tc>
      </w:tr>
      <w:tr w14:paraId="288E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563" w:type="pct"/>
            <w:vAlign w:val="center"/>
          </w:tcPr>
          <w:p w14:paraId="614A4E67">
            <w:pPr>
              <w:adjustRightInd w:val="0"/>
              <w:snapToGrid w:val="0"/>
              <w:jc w:val="center"/>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3</w:t>
            </w:r>
          </w:p>
        </w:tc>
        <w:tc>
          <w:tcPr>
            <w:tcW w:w="4436" w:type="pct"/>
            <w:vAlign w:val="center"/>
          </w:tcPr>
          <w:p w14:paraId="565DD50B">
            <w:pPr>
              <w:adjustRightInd w:val="0"/>
              <w:snapToGrid w:val="0"/>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 xml:space="preserve">喷头雾化能力：最低雾化功率小于0.5W，1W功率下雾化流量不低于20ml/min </w:t>
            </w:r>
          </w:p>
        </w:tc>
      </w:tr>
      <w:tr w14:paraId="5C4F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563" w:type="pct"/>
            <w:vAlign w:val="center"/>
          </w:tcPr>
          <w:p w14:paraId="68C1822C">
            <w:pPr>
              <w:adjustRightInd w:val="0"/>
              <w:snapToGrid w:val="0"/>
              <w:jc w:val="center"/>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4</w:t>
            </w:r>
          </w:p>
        </w:tc>
        <w:tc>
          <w:tcPr>
            <w:tcW w:w="4436" w:type="pct"/>
            <w:vAlign w:val="center"/>
          </w:tcPr>
          <w:p w14:paraId="1F3F581F">
            <w:pPr>
              <w:adjustRightInd w:val="0"/>
              <w:snapToGrid w:val="0"/>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 xml:space="preserve">喷涂均匀度：涂层平均厚度不超过3微米的情况下，均匀度&gt;95% </w:t>
            </w:r>
            <w:r>
              <w:rPr>
                <w:rFonts w:hint="eastAsia" w:ascii="微软雅黑" w:hAnsi="微软雅黑" w:eastAsia="微软雅黑" w:cs="微软雅黑"/>
                <w:b/>
                <w:bCs w:val="0"/>
                <w:color w:val="auto"/>
                <w:kern w:val="2"/>
                <w:sz w:val="21"/>
                <w:szCs w:val="21"/>
                <w:lang w:val="en-US" w:eastAsia="zh-CN" w:bidi="ar-SA"/>
              </w:rPr>
              <w:t>（</w:t>
            </w:r>
            <w:r>
              <w:rPr>
                <w:rFonts w:hint="eastAsia" w:ascii="微软雅黑" w:hAnsi="微软雅黑" w:eastAsia="微软雅黑" w:cs="微软雅黑"/>
                <w:b/>
                <w:bCs w:val="0"/>
                <w:color w:val="auto"/>
                <w:kern w:val="2"/>
                <w:sz w:val="21"/>
                <w:szCs w:val="21"/>
                <w:lang w:val="en-US" w:eastAsia="zh-CN" w:bidi="ar-SA"/>
              </w:rPr>
              <w:t>供应商响应时</w:t>
            </w:r>
            <w:r>
              <w:rPr>
                <w:rFonts w:hint="eastAsia" w:ascii="微软雅黑" w:hAnsi="微软雅黑" w:eastAsia="微软雅黑" w:cs="微软雅黑"/>
                <w:b/>
                <w:bCs w:val="0"/>
                <w:color w:val="auto"/>
                <w:kern w:val="2"/>
                <w:sz w:val="21"/>
                <w:szCs w:val="21"/>
                <w:lang w:val="en-US" w:eastAsia="zh-CN" w:bidi="ar-SA"/>
              </w:rPr>
              <w:t>提供涂层厚度均匀性测试报告</w:t>
            </w:r>
            <w:r>
              <w:rPr>
                <w:rFonts w:hint="eastAsia" w:ascii="微软雅黑" w:hAnsi="微软雅黑" w:eastAsia="微软雅黑" w:cs="微软雅黑"/>
                <w:b/>
                <w:bCs w:val="0"/>
                <w:color w:val="auto"/>
                <w:kern w:val="2"/>
                <w:sz w:val="21"/>
                <w:szCs w:val="21"/>
                <w:lang w:val="en-US" w:eastAsia="zh-CN" w:bidi="ar-SA"/>
              </w:rPr>
              <w:t>复印件</w:t>
            </w:r>
            <w:r>
              <w:rPr>
                <w:rFonts w:hint="eastAsia" w:ascii="微软雅黑" w:hAnsi="微软雅黑" w:eastAsia="微软雅黑" w:cs="微软雅黑"/>
                <w:b/>
                <w:bCs w:val="0"/>
                <w:color w:val="auto"/>
                <w:kern w:val="2"/>
                <w:sz w:val="21"/>
                <w:szCs w:val="21"/>
                <w:lang w:val="en-US" w:eastAsia="zh-CN" w:bidi="ar-SA"/>
              </w:rPr>
              <w:t>）</w:t>
            </w:r>
          </w:p>
        </w:tc>
      </w:tr>
      <w:tr w14:paraId="1F46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jc w:val="center"/>
        </w:trPr>
        <w:tc>
          <w:tcPr>
            <w:tcW w:w="563" w:type="pct"/>
            <w:vAlign w:val="center"/>
          </w:tcPr>
          <w:p w14:paraId="7CD54DC1">
            <w:pPr>
              <w:adjustRightInd w:val="0"/>
              <w:snapToGrid w:val="0"/>
              <w:jc w:val="center"/>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5</w:t>
            </w:r>
          </w:p>
        </w:tc>
        <w:tc>
          <w:tcPr>
            <w:tcW w:w="4436" w:type="pct"/>
            <w:vAlign w:val="center"/>
          </w:tcPr>
          <w:p w14:paraId="3C9179EF">
            <w:pPr>
              <w:adjustRightInd w:val="0"/>
              <w:snapToGrid w:val="0"/>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喷头雾化粒径D50不超过40微米</w:t>
            </w:r>
            <w:r>
              <w:rPr>
                <w:rFonts w:hint="eastAsia" w:ascii="微软雅黑" w:hAnsi="微软雅黑" w:eastAsia="微软雅黑" w:cs="微软雅黑"/>
                <w:b/>
                <w:bCs w:val="0"/>
                <w:color w:val="auto"/>
                <w:kern w:val="2"/>
                <w:sz w:val="21"/>
                <w:szCs w:val="21"/>
                <w:lang w:val="en-US" w:eastAsia="zh-CN" w:bidi="ar-SA"/>
              </w:rPr>
              <w:t>（</w:t>
            </w:r>
            <w:r>
              <w:rPr>
                <w:rFonts w:hint="eastAsia" w:ascii="微软雅黑" w:hAnsi="微软雅黑" w:eastAsia="微软雅黑" w:cs="微软雅黑"/>
                <w:b/>
                <w:bCs w:val="0"/>
                <w:color w:val="auto"/>
                <w:kern w:val="2"/>
                <w:sz w:val="21"/>
                <w:szCs w:val="21"/>
                <w:lang w:val="en-US" w:eastAsia="zh-CN" w:bidi="ar-SA"/>
              </w:rPr>
              <w:t>供应商响应时</w:t>
            </w:r>
            <w:r>
              <w:rPr>
                <w:rFonts w:hint="eastAsia" w:ascii="微软雅黑" w:hAnsi="微软雅黑" w:eastAsia="微软雅黑" w:cs="微软雅黑"/>
                <w:b/>
                <w:bCs w:val="0"/>
                <w:color w:val="auto"/>
                <w:kern w:val="2"/>
                <w:sz w:val="21"/>
                <w:szCs w:val="21"/>
                <w:lang w:val="en-US" w:eastAsia="zh-CN" w:bidi="ar-SA"/>
              </w:rPr>
              <w:t>提供第三方</w:t>
            </w:r>
            <w:r>
              <w:rPr>
                <w:rFonts w:hint="eastAsia" w:ascii="微软雅黑" w:hAnsi="微软雅黑" w:eastAsia="微软雅黑" w:cs="微软雅黑"/>
                <w:b/>
                <w:bCs w:val="0"/>
                <w:color w:val="auto"/>
                <w:kern w:val="2"/>
                <w:sz w:val="21"/>
                <w:szCs w:val="21"/>
                <w:lang w:val="en-US" w:eastAsia="zh-CN" w:bidi="ar-SA"/>
              </w:rPr>
              <w:t>检测机构出具的</w:t>
            </w:r>
            <w:r>
              <w:rPr>
                <w:rFonts w:hint="eastAsia" w:ascii="微软雅黑" w:hAnsi="微软雅黑" w:eastAsia="微软雅黑" w:cs="微软雅黑"/>
                <w:b/>
                <w:bCs w:val="0"/>
                <w:color w:val="auto"/>
                <w:kern w:val="2"/>
                <w:sz w:val="21"/>
                <w:szCs w:val="21"/>
                <w:lang w:val="en-US" w:eastAsia="zh-CN" w:bidi="ar-SA"/>
              </w:rPr>
              <w:t>检测报告</w:t>
            </w:r>
            <w:r>
              <w:rPr>
                <w:rFonts w:hint="eastAsia" w:ascii="微软雅黑" w:hAnsi="微软雅黑" w:eastAsia="微软雅黑" w:cs="微软雅黑"/>
                <w:b/>
                <w:bCs w:val="0"/>
                <w:color w:val="auto"/>
                <w:kern w:val="2"/>
                <w:sz w:val="21"/>
                <w:szCs w:val="21"/>
                <w:lang w:val="en-US" w:eastAsia="zh-CN" w:bidi="ar-SA"/>
              </w:rPr>
              <w:t>复印件</w:t>
            </w:r>
            <w:r>
              <w:rPr>
                <w:rFonts w:hint="eastAsia" w:ascii="微软雅黑" w:hAnsi="微软雅黑" w:eastAsia="微软雅黑" w:cs="微软雅黑"/>
                <w:b/>
                <w:bCs w:val="0"/>
                <w:color w:val="auto"/>
                <w:kern w:val="2"/>
                <w:sz w:val="21"/>
                <w:szCs w:val="21"/>
                <w:lang w:val="en-US" w:eastAsia="zh-CN" w:bidi="ar-SA"/>
              </w:rPr>
              <w:t>）</w:t>
            </w:r>
          </w:p>
        </w:tc>
      </w:tr>
      <w:tr w14:paraId="263D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63" w:type="pct"/>
            <w:vAlign w:val="center"/>
          </w:tcPr>
          <w:p w14:paraId="78FA707F">
            <w:pPr>
              <w:adjustRightInd w:val="0"/>
              <w:snapToGrid w:val="0"/>
              <w:jc w:val="center"/>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6</w:t>
            </w:r>
          </w:p>
        </w:tc>
        <w:tc>
          <w:tcPr>
            <w:tcW w:w="4436" w:type="pct"/>
            <w:vAlign w:val="center"/>
          </w:tcPr>
          <w:p w14:paraId="26CD4535">
            <w:pPr>
              <w:adjustRightInd w:val="0"/>
              <w:snapToGrid w:val="0"/>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XYZ三轴伺服运动系统及运动控制器，运动重复定位精度0.04mm；</w:t>
            </w:r>
          </w:p>
        </w:tc>
      </w:tr>
      <w:tr w14:paraId="1ADC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63" w:type="pct"/>
            <w:vAlign w:val="center"/>
          </w:tcPr>
          <w:p w14:paraId="5D83F674">
            <w:pPr>
              <w:adjustRightInd w:val="0"/>
              <w:snapToGrid w:val="0"/>
              <w:jc w:val="center"/>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7</w:t>
            </w:r>
          </w:p>
        </w:tc>
        <w:tc>
          <w:tcPr>
            <w:tcW w:w="4436" w:type="pct"/>
            <w:vAlign w:val="center"/>
          </w:tcPr>
          <w:p w14:paraId="70E0C47C">
            <w:pPr>
              <w:adjustRightInd w:val="0"/>
              <w:snapToGrid w:val="0"/>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最大有效喷涂面积550mm*550mm</w:t>
            </w:r>
          </w:p>
        </w:tc>
      </w:tr>
      <w:tr w14:paraId="5251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63" w:type="pct"/>
            <w:vAlign w:val="center"/>
          </w:tcPr>
          <w:p w14:paraId="2639E372">
            <w:pPr>
              <w:adjustRightInd w:val="0"/>
              <w:snapToGrid w:val="0"/>
              <w:jc w:val="center"/>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8</w:t>
            </w:r>
          </w:p>
        </w:tc>
        <w:tc>
          <w:tcPr>
            <w:tcW w:w="4436" w:type="pct"/>
            <w:vAlign w:val="center"/>
          </w:tcPr>
          <w:p w14:paraId="13754A0A">
            <w:pPr>
              <w:adjustRightInd w:val="0"/>
              <w:snapToGrid w:val="0"/>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涂料性质：最大粘度25cps；最大悬浮颗粒直径10-20微米</w:t>
            </w:r>
          </w:p>
        </w:tc>
      </w:tr>
      <w:tr w14:paraId="7C1D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63" w:type="pct"/>
            <w:vAlign w:val="center"/>
          </w:tcPr>
          <w:p w14:paraId="57065162">
            <w:pPr>
              <w:adjustRightInd w:val="0"/>
              <w:snapToGrid w:val="0"/>
              <w:jc w:val="center"/>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9</w:t>
            </w:r>
          </w:p>
        </w:tc>
        <w:tc>
          <w:tcPr>
            <w:tcW w:w="4436" w:type="pct"/>
            <w:vAlign w:val="center"/>
          </w:tcPr>
          <w:p w14:paraId="707CDE14">
            <w:pPr>
              <w:adjustRightInd w:val="0"/>
              <w:snapToGrid w:val="0"/>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内置嵌入式双泵恒流注射泵，自动抽液送液，可18小时不间断稳恒供液。单个注射器容积不超过25ml</w:t>
            </w:r>
          </w:p>
        </w:tc>
      </w:tr>
      <w:tr w14:paraId="5713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63" w:type="pct"/>
            <w:vAlign w:val="center"/>
          </w:tcPr>
          <w:p w14:paraId="35703D39">
            <w:pPr>
              <w:adjustRightInd w:val="0"/>
              <w:snapToGrid w:val="0"/>
              <w:jc w:val="center"/>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10</w:t>
            </w:r>
          </w:p>
        </w:tc>
        <w:tc>
          <w:tcPr>
            <w:tcW w:w="4436" w:type="pct"/>
            <w:vAlign w:val="center"/>
          </w:tcPr>
          <w:p w14:paraId="342AFC63">
            <w:pPr>
              <w:adjustRightInd w:val="0"/>
              <w:snapToGrid w:val="0"/>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注射器可升级为超声波或磁力搅拌注射器，且注射器容积不超过25ml</w:t>
            </w:r>
          </w:p>
        </w:tc>
      </w:tr>
      <w:tr w14:paraId="2512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63" w:type="pct"/>
            <w:vAlign w:val="center"/>
          </w:tcPr>
          <w:p w14:paraId="4EEEF71C">
            <w:pPr>
              <w:adjustRightInd w:val="0"/>
              <w:snapToGrid w:val="0"/>
              <w:jc w:val="center"/>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11</w:t>
            </w:r>
          </w:p>
        </w:tc>
        <w:tc>
          <w:tcPr>
            <w:tcW w:w="4436" w:type="pct"/>
            <w:vAlign w:val="center"/>
          </w:tcPr>
          <w:p w14:paraId="473D8B5C">
            <w:pPr>
              <w:adjustRightInd w:val="0"/>
              <w:snapToGrid w:val="0"/>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缺液及输液管中气泡检测，使用非接触式超声波检测，缺液或有气泡时可报警或提示。</w:t>
            </w:r>
          </w:p>
        </w:tc>
      </w:tr>
      <w:tr w14:paraId="05DE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63" w:type="pct"/>
            <w:vAlign w:val="center"/>
          </w:tcPr>
          <w:p w14:paraId="631E6D73">
            <w:pPr>
              <w:adjustRightInd w:val="0"/>
              <w:snapToGrid w:val="0"/>
              <w:jc w:val="center"/>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12</w:t>
            </w:r>
          </w:p>
        </w:tc>
        <w:tc>
          <w:tcPr>
            <w:tcW w:w="4436" w:type="pct"/>
            <w:vAlign w:val="center"/>
          </w:tcPr>
          <w:p w14:paraId="2A345846">
            <w:pPr>
              <w:adjustRightInd w:val="0"/>
              <w:snapToGrid w:val="0"/>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配备真空吸附加热基板，对柔性基材进行吸附固定并加热</w:t>
            </w:r>
          </w:p>
        </w:tc>
      </w:tr>
      <w:tr w14:paraId="2E77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63" w:type="pct"/>
            <w:vAlign w:val="center"/>
          </w:tcPr>
          <w:p w14:paraId="39C0A0D8">
            <w:pPr>
              <w:adjustRightInd w:val="0"/>
              <w:snapToGrid w:val="0"/>
              <w:jc w:val="center"/>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13</w:t>
            </w:r>
          </w:p>
        </w:tc>
        <w:tc>
          <w:tcPr>
            <w:tcW w:w="4436" w:type="pct"/>
            <w:vAlign w:val="center"/>
          </w:tcPr>
          <w:p w14:paraId="75FD8E3C">
            <w:pPr>
              <w:adjustRightInd w:val="0"/>
              <w:snapToGrid w:val="0"/>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双泵恒流，双泵双头喷涂可切换</w:t>
            </w:r>
          </w:p>
        </w:tc>
      </w:tr>
      <w:tr w14:paraId="3165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63" w:type="pct"/>
            <w:vAlign w:val="center"/>
          </w:tcPr>
          <w:p w14:paraId="5CF3DAF6">
            <w:pPr>
              <w:adjustRightInd w:val="0"/>
              <w:snapToGrid w:val="0"/>
              <w:jc w:val="center"/>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14</w:t>
            </w:r>
          </w:p>
        </w:tc>
        <w:tc>
          <w:tcPr>
            <w:tcW w:w="4436" w:type="pct"/>
            <w:vAlign w:val="center"/>
          </w:tcPr>
          <w:p w14:paraId="7E1936A7">
            <w:pPr>
              <w:adjustRightInd w:val="0"/>
              <w:snapToGrid w:val="0"/>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彩色触摸屏控制，触摸屏尺寸不小于8英寸</w:t>
            </w:r>
          </w:p>
        </w:tc>
      </w:tr>
      <w:tr w14:paraId="56A2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563" w:type="pct"/>
            <w:vAlign w:val="center"/>
          </w:tcPr>
          <w:p w14:paraId="73F8B9B1">
            <w:pPr>
              <w:adjustRightInd w:val="0"/>
              <w:snapToGrid w:val="0"/>
              <w:jc w:val="center"/>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15</w:t>
            </w:r>
          </w:p>
        </w:tc>
        <w:tc>
          <w:tcPr>
            <w:tcW w:w="4436" w:type="pct"/>
            <w:vAlign w:val="center"/>
          </w:tcPr>
          <w:p w14:paraId="28AAD844">
            <w:pPr>
              <w:adjustRightInd w:val="0"/>
              <w:snapToGrid w:val="0"/>
              <w:rPr>
                <w:rFonts w:hint="eastAsia" w:ascii="微软雅黑" w:hAnsi="微软雅黑" w:eastAsia="微软雅黑" w:cs="微软雅黑"/>
                <w:b w:val="0"/>
                <w:bCs/>
                <w:color w:val="auto"/>
                <w:kern w:val="2"/>
                <w:sz w:val="21"/>
                <w:szCs w:val="21"/>
                <w:lang w:val="en-US" w:eastAsia="zh-CN" w:bidi="ar-SA"/>
              </w:rPr>
            </w:pPr>
            <w:r>
              <w:rPr>
                <w:rFonts w:hint="eastAsia" w:ascii="微软雅黑" w:hAnsi="微软雅黑" w:eastAsia="微软雅黑" w:cs="微软雅黑"/>
                <w:b w:val="0"/>
                <w:bCs/>
                <w:color w:val="auto"/>
                <w:kern w:val="2"/>
                <w:sz w:val="21"/>
                <w:szCs w:val="21"/>
                <w:lang w:val="en-US" w:eastAsia="zh-CN" w:bidi="ar-SA"/>
              </w:rPr>
              <w:t>设备可存储喷涂工艺，工艺存储数量不少于500条</w:t>
            </w:r>
          </w:p>
        </w:tc>
      </w:tr>
    </w:tbl>
    <w:p w14:paraId="71948858">
      <w:pPr>
        <w:spacing w:line="440" w:lineRule="exact"/>
        <w:rPr>
          <w:rFonts w:hint="eastAsia" w:ascii="微软雅黑" w:hAnsi="微软雅黑" w:eastAsia="微软雅黑" w:cs="Times New Roman"/>
          <w:b/>
          <w:color w:val="auto"/>
          <w:szCs w:val="21"/>
        </w:rPr>
      </w:pPr>
      <w:r>
        <w:rPr>
          <w:rFonts w:hint="eastAsia" w:ascii="微软雅黑" w:hAnsi="微软雅黑" w:eastAsia="微软雅黑" w:cs="Times New Roman"/>
          <w:b/>
          <w:color w:val="auto"/>
          <w:szCs w:val="21"/>
        </w:rPr>
        <w:t>2.2一般技术指标</w:t>
      </w:r>
    </w:p>
    <w:tbl>
      <w:tblPr>
        <w:tblStyle w:val="40"/>
        <w:tblW w:w="43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6" w:type="dxa"/>
          <w:bottom w:w="0" w:type="dxa"/>
          <w:right w:w="56" w:type="dxa"/>
        </w:tblCellMar>
      </w:tblPr>
      <w:tblGrid>
        <w:gridCol w:w="963"/>
        <w:gridCol w:w="7481"/>
      </w:tblGrid>
      <w:tr w14:paraId="4988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963" w:type="dxa"/>
            <w:vAlign w:val="center"/>
          </w:tcPr>
          <w:p w14:paraId="1B09A29C">
            <w:pPr>
              <w:adjustRightInd w:val="0"/>
              <w:snapToGrid w:val="0"/>
              <w:jc w:val="center"/>
              <w:rPr>
                <w:rFonts w:hint="eastAsia" w:ascii="微软雅黑" w:hAnsi="微软雅黑" w:eastAsia="微软雅黑"/>
                <w:b/>
                <w:color w:val="auto"/>
                <w:szCs w:val="21"/>
              </w:rPr>
            </w:pPr>
            <w:r>
              <w:rPr>
                <w:rFonts w:hint="eastAsia" w:ascii="微软雅黑" w:hAnsi="微软雅黑" w:eastAsia="微软雅黑"/>
                <w:b/>
                <w:color w:val="auto"/>
                <w:szCs w:val="21"/>
              </w:rPr>
              <w:t>序号</w:t>
            </w:r>
          </w:p>
        </w:tc>
        <w:tc>
          <w:tcPr>
            <w:tcW w:w="7481" w:type="dxa"/>
            <w:vAlign w:val="center"/>
          </w:tcPr>
          <w:p w14:paraId="744DCDF5">
            <w:pPr>
              <w:adjustRightInd w:val="0"/>
              <w:snapToGrid w:val="0"/>
              <w:jc w:val="center"/>
              <w:rPr>
                <w:rFonts w:hint="eastAsia" w:ascii="微软雅黑" w:hAnsi="微软雅黑" w:eastAsia="微软雅黑"/>
                <w:b/>
                <w:color w:val="auto"/>
                <w:szCs w:val="21"/>
              </w:rPr>
            </w:pPr>
            <w:r>
              <w:rPr>
                <w:rFonts w:hint="eastAsia" w:ascii="微软雅黑" w:hAnsi="微软雅黑" w:eastAsia="微软雅黑"/>
                <w:b/>
                <w:color w:val="auto"/>
                <w:szCs w:val="21"/>
              </w:rPr>
              <w:t>一般技术指标</w:t>
            </w:r>
          </w:p>
        </w:tc>
      </w:tr>
      <w:tr w14:paraId="46DD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367" w:hRule="atLeast"/>
          <w:jc w:val="center"/>
        </w:trPr>
        <w:tc>
          <w:tcPr>
            <w:tcW w:w="963" w:type="dxa"/>
            <w:vAlign w:val="center"/>
          </w:tcPr>
          <w:p w14:paraId="59576105">
            <w:pPr>
              <w:adjustRightInd w:val="0"/>
              <w:snapToGrid w:val="0"/>
              <w:jc w:val="center"/>
              <w:rPr>
                <w:rFonts w:hint="eastAsia" w:ascii="微软雅黑" w:hAnsi="微软雅黑" w:eastAsia="微软雅黑"/>
                <w:bCs/>
                <w:color w:val="auto"/>
                <w:szCs w:val="21"/>
              </w:rPr>
            </w:pPr>
            <w:r>
              <w:rPr>
                <w:rFonts w:hint="eastAsia" w:ascii="微软雅黑" w:hAnsi="微软雅黑" w:eastAsia="微软雅黑"/>
                <w:bCs/>
                <w:color w:val="auto"/>
                <w:szCs w:val="21"/>
              </w:rPr>
              <w:t>1</w:t>
            </w:r>
          </w:p>
        </w:tc>
        <w:tc>
          <w:tcPr>
            <w:tcW w:w="7481" w:type="dxa"/>
            <w:vAlign w:val="center"/>
          </w:tcPr>
          <w:p w14:paraId="12630139">
            <w:pPr>
              <w:adjustRightInd w:val="0"/>
              <w:snapToGrid w:val="0"/>
              <w:rPr>
                <w:rFonts w:hint="eastAsia" w:ascii="微软雅黑" w:hAnsi="微软雅黑" w:eastAsia="微软雅黑" w:cs="微软雅黑"/>
                <w:bCs/>
                <w:color w:val="auto"/>
                <w:sz w:val="21"/>
                <w:szCs w:val="21"/>
              </w:rPr>
            </w:pPr>
            <w:r>
              <w:rPr>
                <w:rFonts w:hint="eastAsia" w:ascii="微软雅黑" w:hAnsi="微软雅黑" w:eastAsia="微软雅黑" w:cs="微软雅黑"/>
                <w:b w:val="0"/>
                <w:bCs/>
                <w:color w:val="auto"/>
                <w:kern w:val="2"/>
                <w:sz w:val="21"/>
                <w:szCs w:val="21"/>
                <w:lang w:val="en-US" w:eastAsia="zh-CN" w:bidi="ar-SA"/>
              </w:rPr>
              <w:t>喷头材质:TC4钛合金</w:t>
            </w:r>
          </w:p>
        </w:tc>
      </w:tr>
      <w:tr w14:paraId="1BED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963" w:type="dxa"/>
            <w:vAlign w:val="center"/>
          </w:tcPr>
          <w:p w14:paraId="5724283B">
            <w:pPr>
              <w:adjustRightInd w:val="0"/>
              <w:snapToGrid w:val="0"/>
              <w:jc w:val="center"/>
              <w:rPr>
                <w:rFonts w:hint="eastAsia" w:ascii="微软雅黑" w:hAnsi="微软雅黑" w:eastAsia="微软雅黑"/>
                <w:bCs/>
                <w:color w:val="auto"/>
                <w:szCs w:val="21"/>
              </w:rPr>
            </w:pPr>
            <w:r>
              <w:rPr>
                <w:rFonts w:hint="eastAsia" w:ascii="微软雅黑" w:hAnsi="微软雅黑" w:eastAsia="微软雅黑"/>
                <w:bCs/>
                <w:color w:val="auto"/>
                <w:szCs w:val="21"/>
              </w:rPr>
              <w:t>2</w:t>
            </w:r>
          </w:p>
        </w:tc>
        <w:tc>
          <w:tcPr>
            <w:tcW w:w="7481" w:type="dxa"/>
            <w:vAlign w:val="center"/>
          </w:tcPr>
          <w:p w14:paraId="2106BB95">
            <w:pPr>
              <w:adjustRightInd w:val="0"/>
              <w:snapToGrid w:val="0"/>
              <w:rPr>
                <w:rFonts w:hint="eastAsia" w:ascii="微软雅黑" w:hAnsi="微软雅黑" w:eastAsia="微软雅黑" w:cs="微软雅黑"/>
                <w:bCs/>
                <w:color w:val="auto"/>
                <w:sz w:val="21"/>
                <w:szCs w:val="21"/>
              </w:rPr>
            </w:pPr>
            <w:r>
              <w:rPr>
                <w:rFonts w:hint="eastAsia" w:ascii="微软雅黑" w:hAnsi="微软雅黑" w:eastAsia="微软雅黑" w:cs="微软雅黑"/>
                <w:b w:val="0"/>
                <w:bCs/>
                <w:color w:val="auto"/>
                <w:kern w:val="2"/>
                <w:sz w:val="21"/>
                <w:szCs w:val="21"/>
                <w:lang w:val="en-US" w:eastAsia="zh-CN" w:bidi="ar-SA"/>
              </w:rPr>
              <w:t>喷雾流量 (ml/min):1- 20</w:t>
            </w:r>
          </w:p>
        </w:tc>
      </w:tr>
      <w:tr w14:paraId="37CE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963" w:type="dxa"/>
            <w:vAlign w:val="center"/>
          </w:tcPr>
          <w:p w14:paraId="1197F3E1">
            <w:pPr>
              <w:adjustRightInd w:val="0"/>
              <w:snapToGrid w:val="0"/>
              <w:jc w:val="center"/>
              <w:rPr>
                <w:rFonts w:hint="eastAsia" w:ascii="微软雅黑" w:hAnsi="微软雅黑" w:eastAsia="微软雅黑"/>
                <w:bCs/>
                <w:color w:val="auto"/>
                <w:szCs w:val="21"/>
              </w:rPr>
            </w:pPr>
            <w:r>
              <w:rPr>
                <w:rFonts w:hint="eastAsia" w:ascii="微软雅黑" w:hAnsi="微软雅黑" w:eastAsia="微软雅黑"/>
                <w:bCs/>
                <w:color w:val="auto"/>
                <w:szCs w:val="21"/>
              </w:rPr>
              <w:t>3</w:t>
            </w:r>
          </w:p>
        </w:tc>
        <w:tc>
          <w:tcPr>
            <w:tcW w:w="7481" w:type="dxa"/>
            <w:vAlign w:val="center"/>
          </w:tcPr>
          <w:p w14:paraId="224855A0">
            <w:pPr>
              <w:adjustRightInd w:val="0"/>
              <w:snapToGrid w:val="0"/>
              <w:rPr>
                <w:rFonts w:hint="eastAsia" w:ascii="微软雅黑" w:hAnsi="微软雅黑" w:eastAsia="微软雅黑" w:cs="微软雅黑"/>
                <w:bCs/>
                <w:color w:val="auto"/>
                <w:sz w:val="21"/>
                <w:szCs w:val="21"/>
              </w:rPr>
            </w:pPr>
            <w:r>
              <w:rPr>
                <w:rFonts w:hint="eastAsia" w:ascii="微软雅黑" w:hAnsi="微软雅黑" w:eastAsia="微软雅黑" w:cs="微软雅黑"/>
                <w:b w:val="0"/>
                <w:bCs/>
                <w:color w:val="auto"/>
                <w:kern w:val="2"/>
                <w:sz w:val="21"/>
                <w:szCs w:val="21"/>
                <w:lang w:val="en-US" w:eastAsia="zh-CN" w:bidi="ar-SA"/>
              </w:rPr>
              <w:t>超声波控制器：多核数字处理器，控制精度0.01W。超声功率可调节。</w:t>
            </w:r>
          </w:p>
        </w:tc>
      </w:tr>
      <w:tr w14:paraId="3F29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963" w:type="dxa"/>
            <w:vAlign w:val="center"/>
          </w:tcPr>
          <w:p w14:paraId="7A1587C2">
            <w:pPr>
              <w:adjustRightInd w:val="0"/>
              <w:snapToGrid w:val="0"/>
              <w:jc w:val="center"/>
              <w:rPr>
                <w:rFonts w:hint="eastAsia" w:ascii="微软雅黑" w:hAnsi="微软雅黑" w:eastAsia="微软雅黑"/>
                <w:bCs/>
                <w:color w:val="auto"/>
                <w:szCs w:val="21"/>
              </w:rPr>
            </w:pPr>
            <w:r>
              <w:rPr>
                <w:rFonts w:hint="eastAsia" w:ascii="微软雅黑" w:hAnsi="微软雅黑" w:eastAsia="微软雅黑"/>
                <w:bCs/>
                <w:color w:val="auto"/>
                <w:szCs w:val="21"/>
              </w:rPr>
              <w:t>4</w:t>
            </w:r>
          </w:p>
        </w:tc>
        <w:tc>
          <w:tcPr>
            <w:tcW w:w="7481" w:type="dxa"/>
            <w:vAlign w:val="center"/>
          </w:tcPr>
          <w:p w14:paraId="4BAF5647">
            <w:pPr>
              <w:adjustRightInd w:val="0"/>
              <w:snapToGrid w:val="0"/>
              <w:rPr>
                <w:rFonts w:hint="eastAsia" w:ascii="微软雅黑" w:hAnsi="微软雅黑" w:eastAsia="微软雅黑" w:cs="微软雅黑"/>
                <w:bCs/>
                <w:color w:val="auto"/>
                <w:sz w:val="21"/>
                <w:szCs w:val="21"/>
              </w:rPr>
            </w:pPr>
            <w:r>
              <w:rPr>
                <w:rFonts w:hint="eastAsia" w:ascii="微软雅黑" w:hAnsi="微软雅黑" w:eastAsia="微软雅黑" w:cs="微软雅黑"/>
                <w:b w:val="0"/>
                <w:bCs/>
                <w:color w:val="auto"/>
                <w:kern w:val="2"/>
                <w:sz w:val="21"/>
                <w:szCs w:val="21"/>
                <w:lang w:val="en-US" w:eastAsia="zh-CN" w:bidi="ar-SA"/>
              </w:rPr>
              <w:t>环境温度(°C)：</w:t>
            </w:r>
            <w:r>
              <w:rPr>
                <w:rFonts w:hint="eastAsia" w:ascii="微软雅黑" w:hAnsi="微软雅黑" w:eastAsia="微软雅黑" w:cs="微软雅黑"/>
                <w:b w:val="0"/>
                <w:bCs/>
                <w:color w:val="auto"/>
                <w:kern w:val="2"/>
                <w:sz w:val="21"/>
                <w:szCs w:val="21"/>
                <w:lang w:val="en-US" w:eastAsia="zh-CN" w:bidi="ar-SA"/>
              </w:rPr>
              <w:tab/>
            </w:r>
            <w:r>
              <w:rPr>
                <w:rFonts w:hint="eastAsia" w:ascii="微软雅黑" w:hAnsi="微软雅黑" w:eastAsia="微软雅黑" w:cs="微软雅黑"/>
                <w:b w:val="0"/>
                <w:bCs/>
                <w:color w:val="auto"/>
                <w:kern w:val="2"/>
                <w:sz w:val="21"/>
                <w:szCs w:val="21"/>
                <w:lang w:val="en-US" w:eastAsia="zh-CN" w:bidi="ar-SA"/>
              </w:rPr>
              <w:t>0-60</w:t>
            </w:r>
          </w:p>
        </w:tc>
      </w:tr>
      <w:tr w14:paraId="338D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963" w:type="dxa"/>
            <w:vAlign w:val="center"/>
          </w:tcPr>
          <w:p w14:paraId="7C2CB0DA">
            <w:pPr>
              <w:adjustRightInd w:val="0"/>
              <w:snapToGrid w:val="0"/>
              <w:jc w:val="center"/>
              <w:rPr>
                <w:rFonts w:hint="eastAsia" w:ascii="微软雅黑" w:hAnsi="微软雅黑" w:eastAsia="微软雅黑" w:cs="Times New Roman"/>
                <w:bCs/>
                <w:color w:val="auto"/>
                <w:szCs w:val="21"/>
              </w:rPr>
            </w:pPr>
            <w:r>
              <w:rPr>
                <w:rFonts w:hint="eastAsia" w:ascii="微软雅黑" w:hAnsi="微软雅黑" w:eastAsia="微软雅黑" w:cs="Times New Roman"/>
                <w:bCs/>
                <w:color w:val="auto"/>
                <w:szCs w:val="21"/>
                <w:lang w:val="en-US" w:eastAsia="zh-CN"/>
              </w:rPr>
              <w:t>5</w:t>
            </w:r>
          </w:p>
        </w:tc>
        <w:tc>
          <w:tcPr>
            <w:tcW w:w="7481" w:type="dxa"/>
            <w:vAlign w:val="center"/>
          </w:tcPr>
          <w:p w14:paraId="610CF34A">
            <w:pPr>
              <w:adjustRightInd w:val="0"/>
              <w:snapToGrid w:val="0"/>
              <w:rPr>
                <w:rFonts w:hint="eastAsia" w:ascii="微软雅黑" w:hAnsi="微软雅黑" w:eastAsia="微软雅黑" w:cs="微软雅黑"/>
                <w:bCs/>
                <w:color w:val="auto"/>
                <w:sz w:val="21"/>
                <w:szCs w:val="21"/>
              </w:rPr>
            </w:pPr>
            <w:r>
              <w:rPr>
                <w:rFonts w:hint="eastAsia" w:ascii="微软雅黑" w:hAnsi="微软雅黑" w:eastAsia="微软雅黑" w:cs="微软雅黑"/>
                <w:b w:val="0"/>
                <w:bCs/>
                <w:color w:val="auto"/>
                <w:kern w:val="2"/>
                <w:sz w:val="21"/>
                <w:szCs w:val="21"/>
                <w:lang w:val="en-US" w:eastAsia="zh-CN" w:bidi="ar-SA"/>
              </w:rPr>
              <w:t>设备体积不超过：2090*1750*2190mm</w:t>
            </w:r>
          </w:p>
        </w:tc>
      </w:tr>
      <w:tr w14:paraId="123C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963" w:type="dxa"/>
            <w:vAlign w:val="center"/>
          </w:tcPr>
          <w:p w14:paraId="5FB340A6">
            <w:pPr>
              <w:adjustRightInd w:val="0"/>
              <w:snapToGrid w:val="0"/>
              <w:jc w:val="center"/>
              <w:rPr>
                <w:rFonts w:hint="eastAsia" w:ascii="微软雅黑" w:hAnsi="微软雅黑" w:eastAsia="微软雅黑" w:cs="Times New Roman"/>
                <w:bCs/>
                <w:color w:val="auto"/>
                <w:szCs w:val="21"/>
              </w:rPr>
            </w:pPr>
            <w:r>
              <w:rPr>
                <w:rFonts w:hint="eastAsia" w:ascii="微软雅黑" w:hAnsi="微软雅黑" w:eastAsia="微软雅黑" w:cs="Times New Roman"/>
                <w:bCs/>
                <w:color w:val="auto"/>
                <w:szCs w:val="21"/>
                <w:lang w:val="en-US" w:eastAsia="zh-CN"/>
              </w:rPr>
              <w:t>6</w:t>
            </w:r>
          </w:p>
        </w:tc>
        <w:tc>
          <w:tcPr>
            <w:tcW w:w="7481" w:type="dxa"/>
            <w:vAlign w:val="center"/>
          </w:tcPr>
          <w:p w14:paraId="64C0467D">
            <w:pPr>
              <w:adjustRightInd w:val="0"/>
              <w:snapToGrid w:val="0"/>
              <w:rPr>
                <w:rFonts w:hint="eastAsia" w:ascii="微软雅黑" w:hAnsi="微软雅黑" w:eastAsia="微软雅黑" w:cs="微软雅黑"/>
                <w:bCs/>
                <w:color w:val="auto"/>
                <w:sz w:val="21"/>
                <w:szCs w:val="21"/>
              </w:rPr>
            </w:pPr>
            <w:r>
              <w:rPr>
                <w:rFonts w:hint="eastAsia" w:ascii="微软雅黑" w:hAnsi="微软雅黑" w:eastAsia="微软雅黑" w:cs="微软雅黑"/>
                <w:b w:val="0"/>
                <w:bCs/>
                <w:color w:val="auto"/>
                <w:kern w:val="2"/>
                <w:sz w:val="21"/>
                <w:szCs w:val="21"/>
                <w:lang w:val="en-US" w:eastAsia="zh-CN" w:bidi="ar-SA"/>
              </w:rPr>
              <w:t>可实现圆形喷涂轨迹</w:t>
            </w:r>
          </w:p>
        </w:tc>
      </w:tr>
      <w:tr w14:paraId="7A8A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963" w:type="dxa"/>
            <w:vAlign w:val="center"/>
          </w:tcPr>
          <w:p w14:paraId="56CB1A0C">
            <w:pPr>
              <w:adjustRightInd w:val="0"/>
              <w:snapToGrid w:val="0"/>
              <w:jc w:val="center"/>
              <w:rPr>
                <w:rFonts w:hint="eastAsia" w:ascii="微软雅黑" w:hAnsi="微软雅黑" w:eastAsia="微软雅黑" w:cs="Times New Roman"/>
                <w:bCs/>
                <w:color w:val="auto"/>
                <w:szCs w:val="21"/>
              </w:rPr>
            </w:pPr>
            <w:r>
              <w:rPr>
                <w:rFonts w:hint="eastAsia" w:ascii="微软雅黑" w:hAnsi="微软雅黑" w:eastAsia="微软雅黑" w:cs="Times New Roman"/>
                <w:bCs/>
                <w:color w:val="auto"/>
                <w:szCs w:val="21"/>
                <w:lang w:val="en-US" w:eastAsia="zh-CN"/>
              </w:rPr>
              <w:t>7</w:t>
            </w:r>
          </w:p>
        </w:tc>
        <w:tc>
          <w:tcPr>
            <w:tcW w:w="7481" w:type="dxa"/>
            <w:vAlign w:val="center"/>
          </w:tcPr>
          <w:p w14:paraId="356DD3F2">
            <w:pPr>
              <w:adjustRightInd w:val="0"/>
              <w:snapToGrid w:val="0"/>
              <w:rPr>
                <w:rFonts w:hint="eastAsia" w:ascii="微软雅黑" w:hAnsi="微软雅黑" w:eastAsia="微软雅黑" w:cs="微软雅黑"/>
                <w:bCs/>
                <w:color w:val="auto"/>
                <w:sz w:val="21"/>
                <w:szCs w:val="21"/>
              </w:rPr>
            </w:pPr>
            <w:r>
              <w:rPr>
                <w:rFonts w:hint="eastAsia" w:ascii="微软雅黑" w:hAnsi="微软雅黑" w:eastAsia="微软雅黑" w:cs="微软雅黑"/>
                <w:b w:val="0"/>
                <w:bCs/>
                <w:color w:val="auto"/>
                <w:kern w:val="2"/>
                <w:sz w:val="21"/>
                <w:szCs w:val="21"/>
                <w:lang w:val="en-US" w:eastAsia="zh-CN" w:bidi="ar-SA"/>
              </w:rPr>
              <w:t>可自定义多种轨迹喷涂</w:t>
            </w:r>
          </w:p>
        </w:tc>
      </w:tr>
      <w:tr w14:paraId="4B7E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jc w:val="center"/>
        </w:trPr>
        <w:tc>
          <w:tcPr>
            <w:tcW w:w="963" w:type="dxa"/>
            <w:vAlign w:val="center"/>
          </w:tcPr>
          <w:p w14:paraId="7A3C5571">
            <w:pPr>
              <w:adjustRightInd w:val="0"/>
              <w:snapToGrid w:val="0"/>
              <w:jc w:val="center"/>
              <w:rPr>
                <w:rFonts w:hint="eastAsia" w:ascii="微软雅黑" w:hAnsi="微软雅黑" w:eastAsia="微软雅黑" w:cs="Times New Roman"/>
                <w:bCs/>
                <w:color w:val="auto"/>
                <w:szCs w:val="21"/>
              </w:rPr>
            </w:pPr>
            <w:r>
              <w:rPr>
                <w:rFonts w:hint="eastAsia" w:ascii="微软雅黑" w:hAnsi="微软雅黑" w:eastAsia="微软雅黑" w:cs="Times New Roman"/>
                <w:bCs/>
                <w:color w:val="auto"/>
                <w:szCs w:val="21"/>
                <w:lang w:val="en-US" w:eastAsia="zh-CN"/>
              </w:rPr>
              <w:t>8</w:t>
            </w:r>
          </w:p>
        </w:tc>
        <w:tc>
          <w:tcPr>
            <w:tcW w:w="7481" w:type="dxa"/>
            <w:vAlign w:val="center"/>
          </w:tcPr>
          <w:p w14:paraId="25B20F20">
            <w:pPr>
              <w:adjustRightInd w:val="0"/>
              <w:snapToGrid w:val="0"/>
              <w:rPr>
                <w:rFonts w:hint="eastAsia" w:ascii="微软雅黑" w:hAnsi="微软雅黑" w:eastAsia="微软雅黑" w:cs="微软雅黑"/>
                <w:bCs/>
                <w:color w:val="auto"/>
                <w:sz w:val="21"/>
                <w:szCs w:val="21"/>
              </w:rPr>
            </w:pPr>
            <w:r>
              <w:rPr>
                <w:rFonts w:hint="eastAsia" w:ascii="微软雅黑" w:hAnsi="微软雅黑" w:eastAsia="微软雅黑" w:cs="微软雅黑"/>
                <w:b w:val="0"/>
                <w:bCs/>
                <w:color w:val="auto"/>
                <w:kern w:val="2"/>
                <w:sz w:val="21"/>
                <w:szCs w:val="21"/>
                <w:lang w:val="en-US" w:eastAsia="zh-CN" w:bidi="ar-SA"/>
              </w:rPr>
              <w:t>喷头工作过程中无需气体或液体冷却</w:t>
            </w:r>
          </w:p>
        </w:tc>
      </w:tr>
    </w:tbl>
    <w:p w14:paraId="3FF6BE09">
      <w:pPr>
        <w:spacing w:line="440" w:lineRule="exact"/>
        <w:rPr>
          <w:rFonts w:hint="eastAsia" w:ascii="微软雅黑" w:hAnsi="微软雅黑" w:eastAsia="微软雅黑"/>
          <w:b/>
          <w:color w:val="auto"/>
          <w:szCs w:val="21"/>
        </w:rPr>
      </w:pPr>
      <w:r>
        <w:rPr>
          <w:rFonts w:hint="eastAsia" w:ascii="微软雅黑" w:hAnsi="微软雅黑" w:eastAsia="微软雅黑"/>
          <w:b/>
          <w:color w:val="auto"/>
          <w:szCs w:val="21"/>
        </w:rPr>
        <w:t>3.商</w:t>
      </w:r>
      <w:r>
        <w:rPr>
          <w:rFonts w:ascii="微软雅黑" w:hAnsi="微软雅黑" w:eastAsia="微软雅黑"/>
          <w:b/>
          <w:color w:val="auto"/>
          <w:szCs w:val="21"/>
        </w:rPr>
        <w:t>务要求</w:t>
      </w:r>
    </w:p>
    <w:p w14:paraId="3E357B14">
      <w:pPr>
        <w:spacing w:line="440" w:lineRule="exact"/>
        <w:ind w:firstLine="420" w:firstLineChars="200"/>
        <w:rPr>
          <w:rFonts w:hint="eastAsia" w:ascii="微软雅黑" w:hAnsi="微软雅黑" w:eastAsia="微软雅黑" w:cs="微软雅黑"/>
          <w:b/>
          <w:bCs/>
          <w:color w:val="auto"/>
        </w:rPr>
      </w:pPr>
      <w:bookmarkStart w:id="57" w:name="_Toc16855397"/>
      <w:bookmarkStart w:id="58" w:name="_Toc13220"/>
      <w:bookmarkStart w:id="59" w:name="_Toc78978994"/>
      <w:bookmarkStart w:id="60" w:name="_Toc267320050"/>
      <w:r>
        <w:rPr>
          <w:rFonts w:hint="eastAsia" w:ascii="微软雅黑" w:hAnsi="微软雅黑" w:eastAsia="微软雅黑" w:cs="微软雅黑"/>
          <w:b/>
          <w:bCs/>
          <w:color w:val="auto"/>
        </w:rPr>
        <w:t>3.1交货期、交货地点及验收方式</w:t>
      </w:r>
      <w:bookmarkEnd w:id="57"/>
      <w:bookmarkEnd w:id="58"/>
      <w:bookmarkEnd w:id="59"/>
    </w:p>
    <w:p w14:paraId="62910389">
      <w:pPr>
        <w:spacing w:line="440" w:lineRule="exact"/>
        <w:ind w:firstLine="420" w:firstLineChars="200"/>
        <w:rPr>
          <w:rFonts w:hint="eastAsia" w:ascii="微软雅黑" w:hAnsi="微软雅黑" w:eastAsia="微软雅黑"/>
          <w:bCs/>
          <w:color w:val="auto"/>
          <w:szCs w:val="21"/>
        </w:rPr>
      </w:pPr>
      <w:r>
        <w:rPr>
          <w:rFonts w:hint="eastAsia" w:ascii="微软雅黑" w:hAnsi="微软雅黑" w:eastAsia="微软雅黑"/>
          <w:bCs/>
          <w:color w:val="auto"/>
          <w:szCs w:val="21"/>
        </w:rPr>
        <w:t>3.1.1交货期：</w:t>
      </w:r>
      <w:r>
        <w:rPr>
          <w:rFonts w:hint="eastAsia" w:ascii="微软雅黑" w:hAnsi="微软雅黑" w:eastAsia="微软雅黑"/>
          <w:bCs/>
          <w:color w:val="auto"/>
          <w:szCs w:val="21"/>
        </w:rPr>
        <w:t>合同签订后的</w:t>
      </w:r>
      <w:r>
        <w:rPr>
          <w:rFonts w:hint="eastAsia" w:ascii="微软雅黑" w:hAnsi="微软雅黑" w:eastAsia="微软雅黑"/>
          <w:bCs/>
          <w:color w:val="auto"/>
          <w:szCs w:val="21"/>
          <w:lang w:val="en-US" w:eastAsia="zh-CN"/>
        </w:rPr>
        <w:t>1</w:t>
      </w:r>
      <w:r>
        <w:rPr>
          <w:rFonts w:hint="eastAsia" w:ascii="微软雅黑" w:hAnsi="微软雅黑" w:eastAsia="微软雅黑"/>
          <w:bCs/>
          <w:color w:val="auto"/>
          <w:szCs w:val="21"/>
        </w:rPr>
        <w:t>个月内</w:t>
      </w:r>
      <w:r>
        <w:rPr>
          <w:rFonts w:hint="eastAsia" w:ascii="微软雅黑" w:hAnsi="微软雅黑" w:eastAsia="微软雅黑"/>
          <w:color w:val="auto"/>
          <w:szCs w:val="21"/>
        </w:rPr>
        <w:t>交</w:t>
      </w:r>
      <w:r>
        <w:rPr>
          <w:rFonts w:ascii="微软雅黑" w:hAnsi="微软雅黑" w:eastAsia="微软雅黑"/>
          <w:color w:val="auto"/>
          <w:szCs w:val="21"/>
        </w:rPr>
        <w:t>货</w:t>
      </w:r>
      <w:r>
        <w:rPr>
          <w:rFonts w:hint="eastAsia" w:ascii="微软雅黑" w:hAnsi="微软雅黑" w:eastAsia="微软雅黑"/>
          <w:color w:val="auto"/>
          <w:szCs w:val="21"/>
        </w:rPr>
        <w:t>并完成安装调试。</w:t>
      </w:r>
      <w:r>
        <w:rPr>
          <w:rFonts w:hint="eastAsia" w:ascii="微软雅黑" w:hAnsi="微软雅黑" w:eastAsia="微软雅黑"/>
          <w:bCs/>
          <w:color w:val="auto"/>
          <w:szCs w:val="21"/>
        </w:rPr>
        <w:t>如超过上述时间，由成交人承担一切责任，并向采购人赔偿所造成的损失。</w:t>
      </w:r>
    </w:p>
    <w:p w14:paraId="3C964F31">
      <w:pPr>
        <w:spacing w:line="440" w:lineRule="exact"/>
        <w:ind w:firstLine="420" w:firstLineChars="200"/>
        <w:rPr>
          <w:rFonts w:hint="eastAsia" w:ascii="微软雅黑" w:hAnsi="微软雅黑" w:eastAsia="微软雅黑"/>
          <w:bCs/>
          <w:color w:val="auto"/>
          <w:szCs w:val="21"/>
        </w:rPr>
      </w:pPr>
      <w:r>
        <w:rPr>
          <w:rFonts w:hint="eastAsia" w:ascii="微软雅黑" w:hAnsi="微软雅黑" w:eastAsia="微软雅黑"/>
          <w:bCs/>
          <w:color w:val="auto"/>
          <w:szCs w:val="21"/>
        </w:rPr>
        <w:t xml:space="preserve">3.1.2交货地点：采购人指定地点（重庆） </w:t>
      </w:r>
    </w:p>
    <w:p w14:paraId="1C0E2934">
      <w:pPr>
        <w:spacing w:line="440" w:lineRule="exact"/>
        <w:ind w:firstLine="420" w:firstLineChars="200"/>
        <w:rPr>
          <w:rFonts w:hint="eastAsia" w:ascii="微软雅黑" w:hAnsi="微软雅黑" w:eastAsia="微软雅黑"/>
          <w:bCs/>
          <w:color w:val="auto"/>
          <w:szCs w:val="21"/>
        </w:rPr>
      </w:pPr>
      <w:r>
        <w:rPr>
          <w:rFonts w:hint="eastAsia" w:ascii="微软雅黑" w:hAnsi="微软雅黑" w:eastAsia="微软雅黑"/>
          <w:bCs/>
          <w:color w:val="auto"/>
          <w:szCs w:val="21"/>
        </w:rPr>
        <w:t>3.1.3验收方式：</w:t>
      </w:r>
    </w:p>
    <w:p w14:paraId="5665751A">
      <w:pPr>
        <w:pStyle w:val="262"/>
        <w:numPr>
          <w:ilvl w:val="0"/>
          <w:numId w:val="13"/>
        </w:numPr>
        <w:spacing w:line="440" w:lineRule="exact"/>
        <w:ind w:firstLineChars="0"/>
        <w:rPr>
          <w:rFonts w:hint="eastAsia" w:ascii="微软雅黑" w:hAnsi="微软雅黑" w:eastAsia="微软雅黑"/>
          <w:color w:val="auto"/>
          <w:szCs w:val="21"/>
        </w:rPr>
      </w:pPr>
      <w:r>
        <w:rPr>
          <w:rFonts w:hint="eastAsia" w:ascii="微软雅黑" w:hAnsi="微软雅黑" w:eastAsia="微软雅黑"/>
          <w:color w:val="auto"/>
          <w:szCs w:val="21"/>
        </w:rPr>
        <w:t>货物到达现场后，成交人应在使用单位人员在场情况下当面开箱，共同清点、检查外观，作出开箱记录，确认开箱验收合格后，双方签字确认。</w:t>
      </w:r>
    </w:p>
    <w:p w14:paraId="72E42913">
      <w:pPr>
        <w:numPr>
          <w:ilvl w:val="0"/>
          <w:numId w:val="13"/>
        </w:numPr>
        <w:spacing w:line="440" w:lineRule="exact"/>
        <w:rPr>
          <w:rFonts w:hint="eastAsia" w:ascii="微软雅黑" w:hAnsi="微软雅黑" w:eastAsia="微软雅黑"/>
          <w:bCs/>
          <w:color w:val="auto"/>
          <w:szCs w:val="21"/>
        </w:rPr>
      </w:pPr>
      <w:r>
        <w:rPr>
          <w:rFonts w:hint="eastAsia" w:ascii="微软雅黑" w:hAnsi="微软雅黑" w:eastAsia="微软雅黑"/>
          <w:color w:val="auto"/>
          <w:szCs w:val="21"/>
        </w:rPr>
        <w:t>成交人应保证货物到达采购人所在地完好无损</w:t>
      </w:r>
      <w:r>
        <w:rPr>
          <w:rFonts w:ascii="微软雅黑" w:hAnsi="微软雅黑" w:eastAsia="微软雅黑"/>
          <w:bCs/>
          <w:color w:val="auto"/>
          <w:szCs w:val="21"/>
        </w:rPr>
        <w:t>，如有缺漏、损坏，由</w:t>
      </w:r>
      <w:r>
        <w:rPr>
          <w:rFonts w:hint="eastAsia" w:ascii="微软雅黑" w:hAnsi="微软雅黑" w:eastAsia="微软雅黑"/>
          <w:bCs/>
          <w:color w:val="auto"/>
          <w:szCs w:val="21"/>
        </w:rPr>
        <w:t>成交人</w:t>
      </w:r>
      <w:r>
        <w:rPr>
          <w:rFonts w:ascii="微软雅黑" w:hAnsi="微软雅黑" w:eastAsia="微软雅黑"/>
          <w:bCs/>
          <w:color w:val="auto"/>
          <w:szCs w:val="21"/>
        </w:rPr>
        <w:t>负责调换、补齐或赔偿</w:t>
      </w:r>
      <w:r>
        <w:rPr>
          <w:rFonts w:hint="eastAsia" w:ascii="微软雅黑" w:hAnsi="微软雅黑" w:eastAsia="微软雅黑"/>
          <w:bCs/>
          <w:color w:val="auto"/>
          <w:szCs w:val="21"/>
        </w:rPr>
        <w:t xml:space="preserve">。  </w:t>
      </w:r>
    </w:p>
    <w:p w14:paraId="2BB7B081">
      <w:pPr>
        <w:numPr>
          <w:ilvl w:val="0"/>
          <w:numId w:val="13"/>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成交人应提供完备的技术资料、装箱清单、合格证等，免费提供设备的安装、调试、试运行。设备须依据本技术规格要求、并按供应商和用户双方签订的技术协议进行验收，验收合格条件如下：</w:t>
      </w:r>
    </w:p>
    <w:p w14:paraId="623ABF63">
      <w:pPr>
        <w:numPr>
          <w:ilvl w:val="0"/>
          <w:numId w:val="14"/>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产品技术参数与采购合同一致，性能指标达到规定的标准。</w:t>
      </w:r>
    </w:p>
    <w:p w14:paraId="28C316BC">
      <w:pPr>
        <w:numPr>
          <w:ilvl w:val="0"/>
          <w:numId w:val="14"/>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产品</w:t>
      </w:r>
      <w:r>
        <w:rPr>
          <w:rFonts w:ascii="微软雅黑" w:hAnsi="微软雅黑" w:eastAsia="微软雅黑"/>
          <w:bCs/>
          <w:color w:val="auto"/>
          <w:szCs w:val="21"/>
        </w:rPr>
        <w:t>交付清单</w:t>
      </w:r>
      <w:r>
        <w:rPr>
          <w:rFonts w:hint="eastAsia" w:ascii="微软雅黑" w:hAnsi="微软雅黑" w:eastAsia="微软雅黑"/>
          <w:bCs/>
          <w:color w:val="auto"/>
          <w:szCs w:val="21"/>
        </w:rPr>
        <w:t>及产品合格证各一份、装箱单、设备使用说明书各一份、全套技术资料等。</w:t>
      </w:r>
    </w:p>
    <w:p w14:paraId="5CAF45AF">
      <w:pPr>
        <w:numPr>
          <w:ilvl w:val="0"/>
          <w:numId w:val="14"/>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供应商交付前需确保系统已安装调试正常可使用，在系统试运行期间无重大问题，所出现的问题得到解决，并运行正常。</w:t>
      </w:r>
    </w:p>
    <w:p w14:paraId="5D6CF8ED">
      <w:pPr>
        <w:numPr>
          <w:ilvl w:val="0"/>
          <w:numId w:val="14"/>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在规定时间内完成交货并验收，并经采购人确认。</w:t>
      </w:r>
    </w:p>
    <w:p w14:paraId="2A02DB8A">
      <w:pPr>
        <w:numPr>
          <w:ilvl w:val="0"/>
          <w:numId w:val="13"/>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在用户所在地完成设备的安装、调试后，双方进行最终验收，所有性能指标经考核符合要求后，才作为最终验收，双方签署验收合格报告。</w:t>
      </w:r>
    </w:p>
    <w:p w14:paraId="4370B1E1">
      <w:pPr>
        <w:numPr>
          <w:ilvl w:val="0"/>
          <w:numId w:val="13"/>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成交人提供的货物未达到评比文件规定要求，且对采购人造成损失的，由成交人承担一切责任，并赔偿所造成的损失。</w:t>
      </w:r>
    </w:p>
    <w:p w14:paraId="72554B8C">
      <w:pPr>
        <w:numPr>
          <w:ilvl w:val="0"/>
          <w:numId w:val="13"/>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采购人需要制造商对成交人交付的产品（包括质量、技术参数等）进行确认的，制造商应予以配合，并出具书面意见。</w:t>
      </w:r>
    </w:p>
    <w:p w14:paraId="59C43CDB">
      <w:pPr>
        <w:numPr>
          <w:ilvl w:val="0"/>
          <w:numId w:val="13"/>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包装箱应用新的坚固材料制成，适合长途运输，能空运、陆运和整体吊装，能防潮、防锈、防震；货物包装外表面应有产品标志，包括制造厂名、产品名称、产品型号或标记、制造日期或编号，包装必须经过减震处理，包装箱上应有对应运输标记，货物拆封前包装不得破损。货物包装材料归采购人所有</w:t>
      </w:r>
      <w:bookmarkStart w:id="61" w:name="_Toc27697"/>
      <w:bookmarkStart w:id="62" w:name="_Toc78978996"/>
      <w:r>
        <w:rPr>
          <w:rFonts w:hint="eastAsia" w:ascii="微软雅黑" w:hAnsi="微软雅黑" w:eastAsia="微软雅黑"/>
          <w:bCs/>
          <w:color w:val="auto"/>
          <w:szCs w:val="21"/>
        </w:rPr>
        <w:t>。</w:t>
      </w:r>
    </w:p>
    <w:p w14:paraId="5E894FD7">
      <w:pPr>
        <w:spacing w:line="440" w:lineRule="exact"/>
        <w:ind w:firstLine="420" w:firstLineChars="200"/>
        <w:rPr>
          <w:rFonts w:hint="eastAsia" w:ascii="微软雅黑" w:hAnsi="微软雅黑" w:eastAsia="微软雅黑" w:cs="微软雅黑"/>
          <w:b/>
          <w:bCs/>
          <w:color w:val="auto"/>
        </w:rPr>
      </w:pPr>
      <w:r>
        <w:rPr>
          <w:rFonts w:hint="eastAsia" w:ascii="微软雅黑" w:hAnsi="微软雅黑" w:eastAsia="微软雅黑" w:cs="微软雅黑"/>
          <w:b/>
          <w:bCs/>
          <w:color w:val="auto"/>
        </w:rPr>
        <w:t>3.</w:t>
      </w:r>
      <w:r>
        <w:rPr>
          <w:rFonts w:ascii="微软雅黑" w:hAnsi="微软雅黑" w:eastAsia="微软雅黑" w:cs="微软雅黑"/>
          <w:b/>
          <w:bCs/>
          <w:color w:val="auto"/>
        </w:rPr>
        <w:t>2</w:t>
      </w:r>
      <w:r>
        <w:rPr>
          <w:rFonts w:hint="eastAsia" w:ascii="微软雅黑" w:hAnsi="微软雅黑" w:eastAsia="微软雅黑" w:cs="微软雅黑"/>
          <w:b/>
          <w:bCs/>
          <w:color w:val="auto"/>
        </w:rPr>
        <w:t>质量保证及售后服务</w:t>
      </w:r>
      <w:bookmarkEnd w:id="61"/>
      <w:bookmarkEnd w:id="62"/>
    </w:p>
    <w:p w14:paraId="1A7E412D">
      <w:pPr>
        <w:spacing w:line="440" w:lineRule="exact"/>
        <w:ind w:firstLine="420" w:firstLineChars="200"/>
        <w:rPr>
          <w:rFonts w:hint="eastAsia" w:ascii="微软雅黑" w:hAnsi="微软雅黑" w:eastAsia="微软雅黑"/>
          <w:b/>
          <w:color w:val="auto"/>
          <w:szCs w:val="21"/>
        </w:rPr>
      </w:pPr>
      <w:r>
        <w:rPr>
          <w:rFonts w:hint="eastAsia" w:ascii="微软雅黑" w:hAnsi="微软雅黑" w:eastAsia="微软雅黑"/>
          <w:b/>
          <w:color w:val="auto"/>
          <w:szCs w:val="21"/>
        </w:rPr>
        <w:t>3.</w:t>
      </w:r>
      <w:r>
        <w:rPr>
          <w:rFonts w:ascii="微软雅黑" w:hAnsi="微软雅黑" w:eastAsia="微软雅黑"/>
          <w:b/>
          <w:color w:val="auto"/>
          <w:szCs w:val="21"/>
        </w:rPr>
        <w:t>2</w:t>
      </w:r>
      <w:r>
        <w:rPr>
          <w:rFonts w:hint="eastAsia" w:ascii="微软雅黑" w:hAnsi="微软雅黑" w:eastAsia="微软雅黑"/>
          <w:b/>
          <w:color w:val="auto"/>
          <w:szCs w:val="21"/>
        </w:rPr>
        <w:t>.1产品质量保证期</w:t>
      </w:r>
    </w:p>
    <w:p w14:paraId="7763E0F5">
      <w:pPr>
        <w:numPr>
          <w:ilvl w:val="0"/>
          <w:numId w:val="15"/>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供应商应明确承诺：质量保证期1年，从验收合格之日起开始计算，终生维护（所有人为损坏不在保修范围内）。质保期内，供应商负责为采购人的设备提供免费维护、保养和免费更换损坏的和有缺陷的零部件，设备质保期后供应商对设备提供终身优惠的技术支持（维修人员的路费、食宿等自理）。质保期满后，供应商仍提供整机维修和系统维护服务，对于由此产生的所有费用，仅收取成本费。（若供应商有更优惠的质保期，请在响应文件中明确应答）</w:t>
      </w:r>
    </w:p>
    <w:p w14:paraId="09847AFA">
      <w:pPr>
        <w:numPr>
          <w:ilvl w:val="0"/>
          <w:numId w:val="15"/>
        </w:numPr>
        <w:spacing w:line="440" w:lineRule="exact"/>
        <w:rPr>
          <w:rFonts w:hint="eastAsia" w:ascii="微软雅黑" w:hAnsi="微软雅黑" w:eastAsia="微软雅黑"/>
          <w:bCs/>
          <w:color w:val="auto"/>
          <w:szCs w:val="21"/>
        </w:rPr>
      </w:pPr>
      <w:r>
        <w:rPr>
          <w:rFonts w:hint="eastAsia" w:ascii="微软雅黑" w:hAnsi="微软雅黑" w:eastAsia="微软雅黑"/>
          <w:color w:val="auto"/>
          <w:szCs w:val="21"/>
        </w:rPr>
        <w:t>设备必须是全新未使用过的，质量合格，无损坏的，功能完整的成套设备</w:t>
      </w:r>
      <w:r>
        <w:rPr>
          <w:rFonts w:hint="eastAsia" w:ascii="微软雅黑" w:hAnsi="微软雅黑" w:eastAsia="微软雅黑"/>
          <w:bCs/>
          <w:color w:val="auto"/>
          <w:szCs w:val="21"/>
        </w:rPr>
        <w:t>。</w:t>
      </w:r>
    </w:p>
    <w:p w14:paraId="62AFB5F3">
      <w:pPr>
        <w:numPr>
          <w:ilvl w:val="0"/>
          <w:numId w:val="15"/>
        </w:numPr>
        <w:spacing w:line="440" w:lineRule="exact"/>
        <w:rPr>
          <w:rFonts w:hint="eastAsia" w:ascii="微软雅黑" w:hAnsi="微软雅黑" w:eastAsia="微软雅黑"/>
          <w:color w:val="auto"/>
          <w:szCs w:val="21"/>
        </w:rPr>
      </w:pPr>
      <w:r>
        <w:rPr>
          <w:rFonts w:hint="eastAsia" w:ascii="微软雅黑" w:hAnsi="微软雅黑" w:eastAsia="微软雅黑"/>
          <w:color w:val="auto"/>
          <w:szCs w:val="21"/>
        </w:rPr>
        <w:t>响应产品如由制造商（指产品生产制造商，或其负责销售、售后服务机构，以下同）负责标准售后服务的，须附制造商售后服务承诺。</w:t>
      </w:r>
    </w:p>
    <w:p w14:paraId="7E1A03A5">
      <w:pPr>
        <w:spacing w:line="440" w:lineRule="exact"/>
        <w:ind w:firstLine="420" w:firstLineChars="200"/>
        <w:rPr>
          <w:rFonts w:hint="eastAsia" w:ascii="微软雅黑" w:hAnsi="微软雅黑" w:eastAsia="微软雅黑"/>
          <w:b/>
          <w:color w:val="auto"/>
          <w:szCs w:val="21"/>
        </w:rPr>
      </w:pPr>
      <w:r>
        <w:rPr>
          <w:rFonts w:hint="eastAsia" w:ascii="微软雅黑" w:hAnsi="微软雅黑" w:eastAsia="微软雅黑"/>
          <w:b/>
          <w:color w:val="auto"/>
          <w:szCs w:val="21"/>
        </w:rPr>
        <w:t>3.</w:t>
      </w:r>
      <w:r>
        <w:rPr>
          <w:rFonts w:ascii="微软雅黑" w:hAnsi="微软雅黑" w:eastAsia="微软雅黑"/>
          <w:b/>
          <w:color w:val="auto"/>
          <w:szCs w:val="21"/>
        </w:rPr>
        <w:t>2</w:t>
      </w:r>
      <w:r>
        <w:rPr>
          <w:rFonts w:hint="eastAsia" w:ascii="微软雅黑" w:hAnsi="微软雅黑" w:eastAsia="微软雅黑"/>
          <w:b/>
          <w:color w:val="auto"/>
          <w:szCs w:val="21"/>
        </w:rPr>
        <w:t>.2售后服务内容</w:t>
      </w:r>
    </w:p>
    <w:p w14:paraId="536FFE4B">
      <w:pPr>
        <w:numPr>
          <w:ilvl w:val="0"/>
          <w:numId w:val="16"/>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供应商应当为采购人提供技术援助电话，解答采购人在使用中遇到的问题，及时为采购人提出解决问题的建议。</w:t>
      </w:r>
    </w:p>
    <w:p w14:paraId="7BB93AFC">
      <w:pPr>
        <w:numPr>
          <w:ilvl w:val="0"/>
          <w:numId w:val="16"/>
        </w:numPr>
        <w:spacing w:line="440" w:lineRule="exact"/>
        <w:rPr>
          <w:rFonts w:hint="eastAsia" w:ascii="微软雅黑" w:hAnsi="微软雅黑" w:eastAsia="微软雅黑"/>
          <w:bCs/>
          <w:color w:val="auto"/>
          <w:szCs w:val="21"/>
        </w:rPr>
      </w:pPr>
      <w:r>
        <w:rPr>
          <w:rFonts w:ascii="微软雅黑" w:hAnsi="微软雅黑" w:eastAsia="微软雅黑"/>
          <w:bCs/>
          <w:color w:val="auto"/>
          <w:szCs w:val="21"/>
        </w:rPr>
        <w:t>在保质期内</w:t>
      </w:r>
      <w:r>
        <w:rPr>
          <w:rFonts w:hint="eastAsia" w:ascii="微软雅黑" w:hAnsi="微软雅黑" w:eastAsia="微软雅黑"/>
          <w:bCs/>
          <w:color w:val="auto"/>
          <w:szCs w:val="21"/>
        </w:rPr>
        <w:t>，</w:t>
      </w:r>
      <w:r>
        <w:rPr>
          <w:rFonts w:ascii="微软雅黑" w:hAnsi="微软雅黑" w:eastAsia="微软雅黑"/>
          <w:color w:val="auto"/>
          <w:szCs w:val="21"/>
        </w:rPr>
        <w:t>采购人遇到使用及技术问题，</w:t>
      </w:r>
      <w:r>
        <w:rPr>
          <w:rFonts w:hint="eastAsia" w:ascii="微软雅黑" w:hAnsi="微软雅黑" w:eastAsia="微软雅黑"/>
          <w:color w:val="auto"/>
          <w:szCs w:val="21"/>
        </w:rPr>
        <w:t>提供7×24小时服务，</w:t>
      </w:r>
      <w:r>
        <w:rPr>
          <w:rFonts w:ascii="微软雅黑" w:hAnsi="微软雅黑" w:eastAsia="微软雅黑"/>
          <w:bCs/>
          <w:color w:val="auto"/>
          <w:szCs w:val="21"/>
        </w:rPr>
        <w:t>如设备出现故障，</w:t>
      </w:r>
      <w:r>
        <w:rPr>
          <w:rFonts w:hint="eastAsia" w:ascii="微软雅黑" w:hAnsi="微软雅黑" w:eastAsia="微软雅黑"/>
          <w:bCs/>
          <w:color w:val="auto"/>
          <w:szCs w:val="21"/>
        </w:rPr>
        <w:t>供应商</w:t>
      </w:r>
      <w:r>
        <w:rPr>
          <w:rFonts w:ascii="微软雅黑" w:hAnsi="微软雅黑" w:eastAsia="微软雅黑"/>
          <w:bCs/>
          <w:color w:val="auto"/>
          <w:szCs w:val="21"/>
        </w:rPr>
        <w:t>接到信息后</w:t>
      </w:r>
      <w:r>
        <w:rPr>
          <w:rFonts w:hint="eastAsia" w:ascii="微软雅黑" w:hAnsi="微软雅黑" w:eastAsia="微软雅黑"/>
          <w:bCs/>
          <w:color w:val="auto"/>
          <w:szCs w:val="21"/>
        </w:rPr>
        <w:t>，故障响应时间不超过</w:t>
      </w:r>
      <w:r>
        <w:rPr>
          <w:rFonts w:ascii="微软雅黑" w:hAnsi="微软雅黑" w:eastAsia="微软雅黑"/>
          <w:bCs/>
          <w:color w:val="auto"/>
          <w:szCs w:val="21"/>
        </w:rPr>
        <w:t>4</w:t>
      </w:r>
      <w:r>
        <w:rPr>
          <w:rFonts w:hint="eastAsia" w:ascii="微软雅黑" w:hAnsi="微软雅黑" w:eastAsia="微软雅黑"/>
          <w:bCs/>
          <w:color w:val="auto"/>
          <w:szCs w:val="21"/>
        </w:rPr>
        <w:t>小时，如有必要，</w:t>
      </w:r>
      <w:r>
        <w:rPr>
          <w:rFonts w:ascii="微软雅黑" w:hAnsi="微软雅黑" w:eastAsia="微软雅黑"/>
          <w:bCs/>
          <w:color w:val="auto"/>
          <w:szCs w:val="21"/>
        </w:rPr>
        <w:t>48</w:t>
      </w:r>
      <w:r>
        <w:rPr>
          <w:rFonts w:hint="eastAsia" w:ascii="微软雅黑" w:hAnsi="微软雅黑" w:eastAsia="微软雅黑"/>
          <w:bCs/>
          <w:color w:val="auto"/>
          <w:szCs w:val="21"/>
        </w:rPr>
        <w:t>小时内到达现场解决故障，以确保产品正常工作。</w:t>
      </w:r>
    </w:p>
    <w:p w14:paraId="3EBB813D">
      <w:pPr>
        <w:numPr>
          <w:ilvl w:val="0"/>
          <w:numId w:val="16"/>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提供设备使用技术支持；定期维护保养；设备硬件、软件有更新时根据采购人需求提供免费升级服务。</w:t>
      </w:r>
      <w:r>
        <w:rPr>
          <w:rFonts w:ascii="微软雅黑" w:hAnsi="微软雅黑" w:eastAsia="微软雅黑"/>
          <w:bCs/>
          <w:color w:val="auto"/>
          <w:szCs w:val="21"/>
        </w:rPr>
        <w:t xml:space="preserve"> </w:t>
      </w:r>
    </w:p>
    <w:p w14:paraId="0CE0EC36">
      <w:pPr>
        <w:spacing w:line="440" w:lineRule="exact"/>
        <w:ind w:firstLine="420" w:firstLineChars="200"/>
        <w:rPr>
          <w:rFonts w:hint="eastAsia" w:ascii="微软雅黑" w:hAnsi="微软雅黑" w:eastAsia="微软雅黑"/>
          <w:b/>
          <w:color w:val="auto"/>
          <w:szCs w:val="21"/>
        </w:rPr>
      </w:pPr>
      <w:r>
        <w:rPr>
          <w:rFonts w:hint="eastAsia" w:ascii="微软雅黑" w:hAnsi="微软雅黑" w:eastAsia="微软雅黑"/>
          <w:b/>
          <w:color w:val="auto"/>
          <w:szCs w:val="21"/>
        </w:rPr>
        <w:t>3.</w:t>
      </w:r>
      <w:r>
        <w:rPr>
          <w:rFonts w:ascii="微软雅黑" w:hAnsi="微软雅黑" w:eastAsia="微软雅黑"/>
          <w:b/>
          <w:color w:val="auto"/>
          <w:szCs w:val="21"/>
        </w:rPr>
        <w:t>2</w:t>
      </w:r>
      <w:r>
        <w:rPr>
          <w:rFonts w:hint="eastAsia" w:ascii="微软雅黑" w:hAnsi="微软雅黑" w:eastAsia="微软雅黑"/>
          <w:b/>
          <w:color w:val="auto"/>
          <w:szCs w:val="21"/>
        </w:rPr>
        <w:t>.3质保期外服务要求</w:t>
      </w:r>
    </w:p>
    <w:p w14:paraId="5DD7C4CC">
      <w:pPr>
        <w:numPr>
          <w:ilvl w:val="0"/>
          <w:numId w:val="17"/>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质量保证期过后，</w:t>
      </w:r>
      <w:r>
        <w:rPr>
          <w:rFonts w:ascii="微软雅黑" w:hAnsi="微软雅黑" w:eastAsia="微软雅黑"/>
          <w:color w:val="auto"/>
          <w:szCs w:val="21"/>
        </w:rPr>
        <w:t>采购人遇到使用及技术问题，</w:t>
      </w:r>
      <w:r>
        <w:rPr>
          <w:rFonts w:hint="eastAsia" w:ascii="微软雅黑" w:hAnsi="微软雅黑" w:eastAsia="微软雅黑"/>
          <w:color w:val="auto"/>
          <w:szCs w:val="21"/>
        </w:rPr>
        <w:t>提供7×24小时服务，</w:t>
      </w:r>
      <w:r>
        <w:rPr>
          <w:rFonts w:ascii="微软雅黑" w:hAnsi="微软雅黑" w:eastAsia="微软雅黑"/>
          <w:bCs/>
          <w:color w:val="auto"/>
          <w:szCs w:val="21"/>
        </w:rPr>
        <w:t>如设备出现故障，</w:t>
      </w:r>
      <w:r>
        <w:rPr>
          <w:rFonts w:hint="eastAsia" w:ascii="微软雅黑" w:hAnsi="微软雅黑" w:eastAsia="微软雅黑"/>
          <w:bCs/>
          <w:color w:val="auto"/>
          <w:szCs w:val="21"/>
        </w:rPr>
        <w:t>供应商</w:t>
      </w:r>
      <w:r>
        <w:rPr>
          <w:rFonts w:ascii="微软雅黑" w:hAnsi="微软雅黑" w:eastAsia="微软雅黑"/>
          <w:bCs/>
          <w:color w:val="auto"/>
          <w:szCs w:val="21"/>
        </w:rPr>
        <w:t>接到信息后</w:t>
      </w:r>
      <w:r>
        <w:rPr>
          <w:rFonts w:hint="eastAsia" w:ascii="微软雅黑" w:hAnsi="微软雅黑" w:eastAsia="微软雅黑"/>
          <w:bCs/>
          <w:color w:val="auto"/>
          <w:szCs w:val="21"/>
        </w:rPr>
        <w:t>，故障响应时间不超过</w:t>
      </w:r>
      <w:r>
        <w:rPr>
          <w:rFonts w:ascii="微软雅黑" w:hAnsi="微软雅黑" w:eastAsia="微软雅黑"/>
          <w:bCs/>
          <w:color w:val="auto"/>
          <w:szCs w:val="21"/>
        </w:rPr>
        <w:t>4</w:t>
      </w:r>
      <w:r>
        <w:rPr>
          <w:rFonts w:hint="eastAsia" w:ascii="微软雅黑" w:hAnsi="微软雅黑" w:eastAsia="微软雅黑"/>
          <w:bCs/>
          <w:color w:val="auto"/>
          <w:szCs w:val="21"/>
        </w:rPr>
        <w:t>小时，如有必要，</w:t>
      </w:r>
      <w:r>
        <w:rPr>
          <w:rFonts w:ascii="微软雅黑" w:hAnsi="微软雅黑" w:eastAsia="微软雅黑"/>
          <w:bCs/>
          <w:color w:val="auto"/>
          <w:szCs w:val="21"/>
        </w:rPr>
        <w:t>48</w:t>
      </w:r>
      <w:r>
        <w:rPr>
          <w:rFonts w:hint="eastAsia" w:ascii="微软雅黑" w:hAnsi="微软雅黑" w:eastAsia="微软雅黑"/>
          <w:bCs/>
          <w:color w:val="auto"/>
          <w:szCs w:val="21"/>
        </w:rPr>
        <w:t>小时内到达现场解决故障，以确保产品正常工作，并应承诺提供产品上门维护服务，</w:t>
      </w:r>
      <w:r>
        <w:rPr>
          <w:rFonts w:hint="eastAsia" w:ascii="微软雅黑" w:hAnsi="微软雅黑" w:eastAsia="微软雅黑"/>
          <w:color w:val="auto"/>
          <w:szCs w:val="21"/>
        </w:rPr>
        <w:t>定期进行质量检测，免费的软件更新，并长期提供故障解决措施和其他使用技术指导，如有零件更换，只收取工本费</w:t>
      </w:r>
      <w:r>
        <w:rPr>
          <w:rFonts w:hint="eastAsia" w:ascii="微软雅黑" w:hAnsi="微软雅黑" w:eastAsia="微软雅黑"/>
          <w:bCs/>
          <w:color w:val="auto"/>
          <w:szCs w:val="21"/>
        </w:rPr>
        <w:t>。</w:t>
      </w:r>
    </w:p>
    <w:p w14:paraId="5D7D6BBC">
      <w:pPr>
        <w:numPr>
          <w:ilvl w:val="0"/>
          <w:numId w:val="17"/>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质量保证期过后，采购人需要继续由原供应商提供售后服务的，终身提供技术支持，并以优惠价维修设备、提供损坏的零件和配套件，终身服务。</w:t>
      </w:r>
    </w:p>
    <w:p w14:paraId="5D1A82F9">
      <w:pPr>
        <w:spacing w:line="440" w:lineRule="exact"/>
        <w:ind w:firstLine="420" w:firstLineChars="200"/>
        <w:rPr>
          <w:rFonts w:hint="eastAsia" w:ascii="微软雅黑" w:hAnsi="微软雅黑" w:eastAsia="微软雅黑"/>
          <w:b/>
          <w:color w:val="auto"/>
          <w:szCs w:val="21"/>
        </w:rPr>
      </w:pPr>
      <w:r>
        <w:rPr>
          <w:rFonts w:hint="eastAsia" w:ascii="微软雅黑" w:hAnsi="微软雅黑" w:eastAsia="微软雅黑"/>
          <w:b/>
          <w:color w:val="auto"/>
          <w:szCs w:val="21"/>
        </w:rPr>
        <w:t>3.</w:t>
      </w:r>
      <w:r>
        <w:rPr>
          <w:rFonts w:ascii="微软雅黑" w:hAnsi="微软雅黑" w:eastAsia="微软雅黑"/>
          <w:b/>
          <w:color w:val="auto"/>
          <w:szCs w:val="21"/>
        </w:rPr>
        <w:t>2</w:t>
      </w:r>
      <w:r>
        <w:rPr>
          <w:rFonts w:hint="eastAsia" w:ascii="微软雅黑" w:hAnsi="微软雅黑" w:eastAsia="微软雅黑"/>
          <w:b/>
          <w:color w:val="auto"/>
          <w:szCs w:val="21"/>
        </w:rPr>
        <w:t>.4备品备件及易损件</w:t>
      </w:r>
    </w:p>
    <w:p w14:paraId="425560E5">
      <w:pPr>
        <w:spacing w:line="440" w:lineRule="exact"/>
        <w:ind w:firstLine="420" w:firstLineChars="200"/>
        <w:rPr>
          <w:rFonts w:hint="eastAsia" w:ascii="微软雅黑" w:hAnsi="微软雅黑" w:eastAsia="微软雅黑"/>
          <w:bCs/>
          <w:color w:val="auto"/>
          <w:szCs w:val="21"/>
        </w:rPr>
      </w:pPr>
      <w:r>
        <w:rPr>
          <w:rFonts w:hint="eastAsia" w:ascii="微软雅黑" w:hAnsi="微软雅黑" w:eastAsia="微软雅黑"/>
          <w:bCs/>
          <w:color w:val="auto"/>
          <w:szCs w:val="21"/>
        </w:rPr>
        <w:t>成交人和制造商售后服务中，维修使用的备品备件及易损件应为原厂配件，未经采购人同意不得使用非原厂配件。</w:t>
      </w:r>
      <w:bookmarkStart w:id="63" w:name="_Toc7027"/>
    </w:p>
    <w:bookmarkEnd w:id="63"/>
    <w:p w14:paraId="5E594BFA">
      <w:pPr>
        <w:spacing w:line="440" w:lineRule="exact"/>
        <w:ind w:firstLine="420" w:firstLineChars="200"/>
        <w:rPr>
          <w:rFonts w:hint="eastAsia" w:ascii="微软雅黑" w:hAnsi="微软雅黑" w:eastAsia="微软雅黑" w:cs="微软雅黑"/>
          <w:b/>
          <w:bCs/>
          <w:color w:val="auto"/>
        </w:rPr>
      </w:pPr>
      <w:bookmarkStart w:id="64" w:name="_Toc338159969"/>
      <w:bookmarkStart w:id="65" w:name="_Toc78978999"/>
      <w:bookmarkStart w:id="66" w:name="_Toc341777731"/>
      <w:r>
        <w:rPr>
          <w:rFonts w:hint="eastAsia" w:ascii="微软雅黑" w:hAnsi="微软雅黑" w:eastAsia="微软雅黑" w:cs="微软雅黑"/>
          <w:b/>
          <w:bCs/>
          <w:color w:val="auto"/>
        </w:rPr>
        <w:t>3.</w:t>
      </w:r>
      <w:r>
        <w:rPr>
          <w:rFonts w:ascii="微软雅黑" w:hAnsi="微软雅黑" w:eastAsia="微软雅黑" w:cs="微软雅黑"/>
          <w:b/>
          <w:bCs/>
          <w:color w:val="auto"/>
        </w:rPr>
        <w:t>3</w:t>
      </w:r>
      <w:r>
        <w:rPr>
          <w:rFonts w:hint="eastAsia" w:ascii="微软雅黑" w:hAnsi="微软雅黑" w:eastAsia="微软雅黑" w:cs="微软雅黑"/>
          <w:b/>
          <w:bCs/>
          <w:color w:val="auto"/>
        </w:rPr>
        <w:t>培训</w:t>
      </w:r>
      <w:bookmarkEnd w:id="64"/>
      <w:bookmarkEnd w:id="65"/>
      <w:bookmarkEnd w:id="66"/>
    </w:p>
    <w:p w14:paraId="6AB408B6">
      <w:pPr>
        <w:pStyle w:val="12"/>
        <w:spacing w:line="440" w:lineRule="exact"/>
        <w:rPr>
          <w:rFonts w:hint="eastAsia" w:ascii="微软雅黑" w:hAnsi="微软雅黑" w:eastAsia="微软雅黑"/>
          <w:bCs/>
          <w:color w:val="auto"/>
          <w:szCs w:val="21"/>
        </w:rPr>
      </w:pPr>
      <w:bookmarkStart w:id="67" w:name="_Toc13432"/>
      <w:bookmarkStart w:id="68" w:name="_Toc78979000"/>
      <w:r>
        <w:rPr>
          <w:rFonts w:hint="eastAsia" w:ascii="微软雅黑" w:hAnsi="微软雅黑" w:eastAsia="微软雅黑"/>
          <w:bCs/>
          <w:color w:val="auto"/>
          <w:szCs w:val="21"/>
        </w:rPr>
        <w:t>供应商在交货</w:t>
      </w:r>
      <w:r>
        <w:rPr>
          <w:rFonts w:hint="eastAsia" w:ascii="微软雅黑" w:hAnsi="微软雅黑" w:eastAsia="微软雅黑"/>
          <w:color w:val="auto"/>
          <w:szCs w:val="21"/>
        </w:rPr>
        <w:t>并完成安装调试后</w:t>
      </w:r>
      <w:r>
        <w:rPr>
          <w:rFonts w:hint="eastAsia" w:ascii="微软雅黑" w:hAnsi="微软雅黑" w:eastAsia="微软雅黑"/>
          <w:bCs/>
          <w:color w:val="auto"/>
          <w:szCs w:val="21"/>
        </w:rPr>
        <w:t>，提供免</w:t>
      </w:r>
      <w:r>
        <w:rPr>
          <w:rFonts w:hint="eastAsia" w:ascii="微软雅黑" w:hAnsi="微软雅黑" w:eastAsia="微软雅黑"/>
          <w:color w:val="auto"/>
          <w:szCs w:val="21"/>
        </w:rPr>
        <w:t>费的原厂技术培训</w:t>
      </w:r>
      <w:r>
        <w:rPr>
          <w:rFonts w:hint="eastAsia" w:ascii="微软雅黑" w:hAnsi="微软雅黑" w:eastAsia="微软雅黑"/>
          <w:bCs/>
          <w:color w:val="auto"/>
          <w:szCs w:val="21"/>
        </w:rPr>
        <w:t>，培训内容包括但不限于：设备的使用和操作规范、设备日常维护与保养方法、典型应用工艺等，确保采购人的使用人员能独立使用和熟练操作。</w:t>
      </w:r>
    </w:p>
    <w:p w14:paraId="462A43E9">
      <w:pPr>
        <w:spacing w:line="440" w:lineRule="exact"/>
        <w:ind w:firstLine="420" w:firstLineChars="200"/>
        <w:rPr>
          <w:rFonts w:hint="eastAsia" w:ascii="微软雅黑" w:hAnsi="微软雅黑" w:eastAsia="微软雅黑" w:cs="微软雅黑"/>
          <w:b/>
          <w:bCs/>
          <w:color w:val="auto"/>
        </w:rPr>
      </w:pPr>
      <w:r>
        <w:rPr>
          <w:rFonts w:hint="eastAsia" w:ascii="微软雅黑" w:hAnsi="微软雅黑" w:eastAsia="微软雅黑" w:cs="微软雅黑"/>
          <w:b/>
          <w:bCs/>
          <w:color w:val="auto"/>
        </w:rPr>
        <w:t>3.</w:t>
      </w:r>
      <w:r>
        <w:rPr>
          <w:rFonts w:ascii="微软雅黑" w:hAnsi="微软雅黑" w:eastAsia="微软雅黑" w:cs="微软雅黑"/>
          <w:b/>
          <w:bCs/>
          <w:color w:val="auto"/>
        </w:rPr>
        <w:t>4</w:t>
      </w:r>
      <w:r>
        <w:rPr>
          <w:rFonts w:hint="eastAsia" w:ascii="微软雅黑" w:hAnsi="微软雅黑" w:eastAsia="微软雅黑" w:cs="微软雅黑"/>
          <w:b/>
          <w:bCs/>
          <w:color w:val="auto"/>
        </w:rPr>
        <w:t>附件、图纸及包装要求</w:t>
      </w:r>
      <w:bookmarkEnd w:id="67"/>
      <w:bookmarkEnd w:id="68"/>
    </w:p>
    <w:p w14:paraId="04374556">
      <w:pPr>
        <w:spacing w:line="440" w:lineRule="exact"/>
        <w:ind w:firstLine="420" w:firstLineChars="200"/>
        <w:rPr>
          <w:rFonts w:hint="eastAsia" w:ascii="微软雅黑" w:hAnsi="微软雅黑" w:eastAsia="微软雅黑"/>
          <w:bCs/>
          <w:color w:val="auto"/>
          <w:szCs w:val="21"/>
        </w:rPr>
      </w:pPr>
      <w:r>
        <w:rPr>
          <w:rFonts w:hint="eastAsia" w:ascii="微软雅黑" w:hAnsi="微软雅黑" w:eastAsia="微软雅黑"/>
          <w:bCs/>
          <w:color w:val="auto"/>
          <w:szCs w:val="21"/>
        </w:rPr>
        <w:t>所有设备按照制造商规定的产品包装和随机标准附件为准。</w:t>
      </w:r>
    </w:p>
    <w:p w14:paraId="36A5389A">
      <w:pPr>
        <w:spacing w:line="440" w:lineRule="exact"/>
        <w:ind w:firstLine="420" w:firstLineChars="200"/>
        <w:rPr>
          <w:rFonts w:hint="eastAsia" w:ascii="微软雅黑" w:hAnsi="微软雅黑" w:eastAsia="微软雅黑" w:cs="微软雅黑"/>
          <w:b/>
          <w:bCs/>
          <w:color w:val="auto"/>
        </w:rPr>
      </w:pPr>
      <w:bookmarkStart w:id="69" w:name="_Toc78979001"/>
      <w:bookmarkStart w:id="70" w:name="_Toc4451"/>
      <w:r>
        <w:rPr>
          <w:rFonts w:hint="eastAsia" w:ascii="微软雅黑" w:hAnsi="微软雅黑" w:eastAsia="微软雅黑" w:cs="微软雅黑"/>
          <w:b/>
          <w:bCs/>
          <w:color w:val="auto"/>
        </w:rPr>
        <w:t>3.</w:t>
      </w:r>
      <w:r>
        <w:rPr>
          <w:rFonts w:ascii="微软雅黑" w:hAnsi="微软雅黑" w:eastAsia="微软雅黑" w:cs="微软雅黑"/>
          <w:b/>
          <w:bCs/>
          <w:color w:val="auto"/>
        </w:rPr>
        <w:t>5</w:t>
      </w:r>
      <w:r>
        <w:rPr>
          <w:rFonts w:hint="eastAsia" w:ascii="微软雅黑" w:hAnsi="微软雅黑" w:eastAsia="微软雅黑" w:cs="微软雅黑"/>
          <w:b/>
          <w:bCs/>
          <w:color w:val="auto"/>
        </w:rPr>
        <w:t>其他商务要求内容</w:t>
      </w:r>
      <w:bookmarkEnd w:id="69"/>
      <w:bookmarkEnd w:id="70"/>
    </w:p>
    <w:p w14:paraId="2448F0FD">
      <w:pPr>
        <w:spacing w:line="440" w:lineRule="exact"/>
        <w:ind w:firstLine="420" w:firstLineChars="200"/>
        <w:rPr>
          <w:rFonts w:hint="eastAsia" w:ascii="微软雅黑" w:hAnsi="微软雅黑" w:eastAsia="微软雅黑"/>
          <w:bCs/>
          <w:color w:val="auto"/>
          <w:szCs w:val="21"/>
        </w:rPr>
      </w:pPr>
      <w:r>
        <w:rPr>
          <w:rFonts w:hint="eastAsia" w:ascii="微软雅黑" w:hAnsi="微软雅黑" w:eastAsia="微软雅黑"/>
          <w:bCs/>
          <w:color w:val="auto"/>
          <w:szCs w:val="21"/>
        </w:rPr>
        <w:t>其他未尽事宜由供需双方在采购合同中详细约定。</w:t>
      </w:r>
    </w:p>
    <w:bookmarkEnd w:id="60"/>
    <w:p w14:paraId="511DA698">
      <w:pPr>
        <w:rPr>
          <w:rFonts w:hint="eastAsia" w:ascii="微软雅黑" w:hAnsi="微软雅黑" w:eastAsia="微软雅黑"/>
          <w:b/>
          <w:color w:val="auto"/>
          <w:szCs w:val="21"/>
        </w:rPr>
      </w:pPr>
      <w:r>
        <w:rPr>
          <w:rFonts w:ascii="微软雅黑" w:hAnsi="微软雅黑" w:eastAsia="微软雅黑"/>
          <w:b/>
          <w:color w:val="auto"/>
          <w:szCs w:val="21"/>
        </w:rPr>
        <w:br w:type="page"/>
      </w:r>
    </w:p>
    <w:p w14:paraId="1B41DD7F">
      <w:pPr>
        <w:pStyle w:val="2"/>
        <w:keepLines w:val="0"/>
        <w:widowControl w:val="0"/>
        <w:tabs>
          <w:tab w:val="left" w:pos="1530"/>
          <w:tab w:val="left" w:pos="3360"/>
          <w:tab w:val="left" w:pos="8052"/>
        </w:tabs>
        <w:adjustRightInd/>
        <w:spacing w:line="480" w:lineRule="auto"/>
        <w:ind w:left="1531" w:hanging="1531"/>
        <w:rPr>
          <w:rFonts w:hint="eastAsia" w:ascii="微软雅黑" w:hAnsi="微软雅黑" w:eastAsia="微软雅黑"/>
          <w:bCs w:val="0"/>
          <w:color w:val="auto"/>
          <w:kern w:val="2"/>
          <w:szCs w:val="36"/>
        </w:rPr>
      </w:pPr>
      <w:r>
        <w:rPr>
          <w:rFonts w:hint="eastAsia" w:ascii="微软雅黑" w:hAnsi="微软雅黑" w:eastAsia="微软雅黑"/>
          <w:bCs w:val="0"/>
          <w:color w:val="auto"/>
          <w:kern w:val="2"/>
          <w:szCs w:val="36"/>
        </w:rPr>
        <w:t>第</w:t>
      </w:r>
      <w:r>
        <w:rPr>
          <w:rFonts w:ascii="微软雅黑" w:hAnsi="微软雅黑" w:eastAsia="微软雅黑"/>
          <w:bCs w:val="0"/>
          <w:color w:val="auto"/>
          <w:kern w:val="2"/>
          <w:szCs w:val="36"/>
        </w:rPr>
        <w:t>五章</w:t>
      </w:r>
      <w:r>
        <w:rPr>
          <w:rFonts w:hint="eastAsia" w:ascii="微软雅黑" w:hAnsi="微软雅黑" w:eastAsia="微软雅黑"/>
          <w:bCs w:val="0"/>
          <w:color w:val="auto"/>
          <w:kern w:val="2"/>
          <w:szCs w:val="36"/>
        </w:rPr>
        <w:t xml:space="preserve"> 评比响应文件格式</w:t>
      </w:r>
      <w:bookmarkEnd w:id="56"/>
    </w:p>
    <w:p w14:paraId="651AE76B">
      <w:pPr>
        <w:jc w:val="center"/>
        <w:rPr>
          <w:rFonts w:hint="eastAsia" w:ascii="微软雅黑" w:hAnsi="微软雅黑" w:eastAsia="微软雅黑"/>
          <w:color w:val="auto"/>
          <w:kern w:val="44"/>
          <w:sz w:val="36"/>
          <w:szCs w:val="36"/>
          <w:u w:val="single"/>
        </w:rPr>
      </w:pPr>
      <w:bookmarkStart w:id="71" w:name="_Toc68963480"/>
      <w:bookmarkStart w:id="72" w:name="_Toc10213451"/>
      <w:r>
        <w:rPr>
          <w:rFonts w:hint="eastAsia" w:ascii="微软雅黑" w:hAnsi="微软雅黑" w:eastAsia="微软雅黑"/>
          <w:color w:val="auto"/>
          <w:kern w:val="44"/>
          <w:sz w:val="36"/>
          <w:szCs w:val="36"/>
          <w:u w:val="single"/>
        </w:rPr>
        <w:t xml:space="preserve">项目名称    </w:t>
      </w:r>
    </w:p>
    <w:p w14:paraId="095A9088">
      <w:pPr>
        <w:jc w:val="center"/>
        <w:rPr>
          <w:rFonts w:hint="eastAsia" w:ascii="微软雅黑" w:hAnsi="微软雅黑" w:eastAsia="微软雅黑"/>
          <w:color w:val="auto"/>
          <w:kern w:val="44"/>
          <w:sz w:val="32"/>
          <w:szCs w:val="32"/>
        </w:rPr>
      </w:pPr>
    </w:p>
    <w:p w14:paraId="4464BA9D">
      <w:pPr>
        <w:jc w:val="center"/>
        <w:rPr>
          <w:rFonts w:hint="eastAsia" w:ascii="微软雅黑" w:hAnsi="微软雅黑" w:eastAsia="微软雅黑"/>
          <w:color w:val="auto"/>
          <w:kern w:val="44"/>
          <w:sz w:val="32"/>
          <w:szCs w:val="32"/>
        </w:rPr>
      </w:pPr>
    </w:p>
    <w:p w14:paraId="063A52FB">
      <w:pPr>
        <w:jc w:val="center"/>
        <w:rPr>
          <w:rFonts w:hint="eastAsia" w:ascii="微软雅黑" w:hAnsi="微软雅黑" w:eastAsia="微软雅黑"/>
          <w:b/>
          <w:color w:val="auto"/>
          <w:sz w:val="52"/>
          <w:szCs w:val="52"/>
        </w:rPr>
      </w:pPr>
      <w:r>
        <w:rPr>
          <w:rFonts w:hint="eastAsia" w:ascii="微软雅黑" w:hAnsi="微软雅黑" w:eastAsia="微软雅黑"/>
          <w:b/>
          <w:color w:val="auto"/>
          <w:sz w:val="52"/>
          <w:szCs w:val="52"/>
        </w:rPr>
        <w:t>评 比 响 应 文 件</w:t>
      </w:r>
    </w:p>
    <w:p w14:paraId="0322254A">
      <w:pPr>
        <w:jc w:val="center"/>
        <w:rPr>
          <w:rFonts w:hint="eastAsia" w:ascii="微软雅黑" w:hAnsi="微软雅黑" w:eastAsia="微软雅黑"/>
          <w:color w:val="auto"/>
          <w:kern w:val="44"/>
          <w:sz w:val="32"/>
          <w:szCs w:val="32"/>
        </w:rPr>
      </w:pPr>
      <w:r>
        <w:rPr>
          <w:rFonts w:hint="eastAsia" w:ascii="微软雅黑" w:hAnsi="微软雅黑" w:eastAsia="微软雅黑"/>
          <w:color w:val="auto"/>
          <w:kern w:val="44"/>
          <w:sz w:val="32"/>
          <w:szCs w:val="32"/>
        </w:rPr>
        <w:t>项目编号：</w:t>
      </w:r>
    </w:p>
    <w:p w14:paraId="29BD9977">
      <w:pPr>
        <w:rPr>
          <w:rFonts w:hint="eastAsia" w:ascii="微软雅黑" w:hAnsi="微软雅黑" w:eastAsia="微软雅黑"/>
          <w:color w:val="auto"/>
        </w:rPr>
      </w:pPr>
    </w:p>
    <w:p w14:paraId="5502F0E2">
      <w:pPr>
        <w:rPr>
          <w:rFonts w:hint="eastAsia" w:ascii="微软雅黑" w:hAnsi="微软雅黑" w:eastAsia="微软雅黑"/>
          <w:color w:val="auto"/>
        </w:rPr>
      </w:pPr>
    </w:p>
    <w:p w14:paraId="59ABA567">
      <w:pPr>
        <w:rPr>
          <w:rFonts w:hint="eastAsia" w:ascii="微软雅黑" w:hAnsi="微软雅黑" w:eastAsia="微软雅黑"/>
          <w:color w:val="auto"/>
        </w:rPr>
      </w:pPr>
    </w:p>
    <w:p w14:paraId="41E894F9">
      <w:pPr>
        <w:rPr>
          <w:rFonts w:hint="eastAsia" w:ascii="微软雅黑" w:hAnsi="微软雅黑" w:eastAsia="微软雅黑"/>
          <w:color w:val="auto"/>
        </w:rPr>
      </w:pPr>
    </w:p>
    <w:p w14:paraId="16B0B040">
      <w:pPr>
        <w:rPr>
          <w:rFonts w:hint="eastAsia" w:ascii="微软雅黑" w:hAnsi="微软雅黑" w:eastAsia="微软雅黑"/>
          <w:color w:val="auto"/>
        </w:rPr>
      </w:pPr>
    </w:p>
    <w:p w14:paraId="064A79DB">
      <w:pPr>
        <w:rPr>
          <w:rFonts w:hint="eastAsia" w:ascii="微软雅黑" w:hAnsi="微软雅黑" w:eastAsia="微软雅黑"/>
          <w:color w:val="auto"/>
        </w:rPr>
      </w:pPr>
    </w:p>
    <w:p w14:paraId="3C573F5A">
      <w:pPr>
        <w:rPr>
          <w:rFonts w:hint="eastAsia" w:ascii="微软雅黑" w:hAnsi="微软雅黑" w:eastAsia="微软雅黑"/>
          <w:color w:val="auto"/>
        </w:rPr>
      </w:pPr>
    </w:p>
    <w:p w14:paraId="54DEFF8C">
      <w:pPr>
        <w:rPr>
          <w:rFonts w:hint="eastAsia" w:ascii="微软雅黑" w:hAnsi="微软雅黑" w:eastAsia="微软雅黑"/>
          <w:color w:val="auto"/>
        </w:rPr>
      </w:pPr>
    </w:p>
    <w:p w14:paraId="620802F8">
      <w:pPr>
        <w:rPr>
          <w:rFonts w:hint="eastAsia" w:ascii="微软雅黑" w:hAnsi="微软雅黑" w:eastAsia="微软雅黑"/>
          <w:color w:val="auto"/>
        </w:rPr>
      </w:pPr>
    </w:p>
    <w:p w14:paraId="724A331E">
      <w:pPr>
        <w:ind w:left="1418" w:leftChars="675"/>
        <w:rPr>
          <w:rFonts w:hint="eastAsia" w:ascii="微软雅黑" w:hAnsi="微软雅黑" w:eastAsia="微软雅黑"/>
          <w:color w:val="auto"/>
          <w:sz w:val="28"/>
          <w:szCs w:val="28"/>
        </w:rPr>
      </w:pPr>
      <w:r>
        <w:rPr>
          <w:rFonts w:hint="eastAsia" w:ascii="微软雅黑" w:hAnsi="微软雅黑" w:eastAsia="微软雅黑"/>
          <w:color w:val="auto"/>
          <w:sz w:val="28"/>
          <w:szCs w:val="28"/>
        </w:rPr>
        <w:t>供应商名称（盖章）：</w:t>
      </w:r>
    </w:p>
    <w:p w14:paraId="5D84D4B6">
      <w:pPr>
        <w:ind w:left="1418" w:leftChars="675"/>
        <w:rPr>
          <w:rFonts w:hint="eastAsia" w:ascii="微软雅黑" w:hAnsi="微软雅黑" w:eastAsia="微软雅黑"/>
          <w:color w:val="auto"/>
          <w:sz w:val="28"/>
          <w:szCs w:val="28"/>
        </w:rPr>
      </w:pPr>
      <w:r>
        <w:rPr>
          <w:rFonts w:hint="eastAsia" w:ascii="微软雅黑" w:hAnsi="微软雅黑" w:eastAsia="微软雅黑"/>
          <w:color w:val="auto"/>
          <w:sz w:val="28"/>
          <w:szCs w:val="28"/>
        </w:rPr>
        <w:t>法定代表人（或法定代表人授权代表）（签署或盖章）：</w:t>
      </w:r>
    </w:p>
    <w:p w14:paraId="6951FDD9">
      <w:pPr>
        <w:ind w:left="1418" w:leftChars="675"/>
        <w:rPr>
          <w:rFonts w:hint="eastAsia" w:ascii="微软雅黑" w:hAnsi="微软雅黑" w:eastAsia="微软雅黑"/>
          <w:color w:val="auto"/>
          <w:sz w:val="28"/>
          <w:szCs w:val="28"/>
        </w:rPr>
      </w:pPr>
    </w:p>
    <w:p w14:paraId="2737D191">
      <w:pPr>
        <w:jc w:val="center"/>
        <w:rPr>
          <w:rFonts w:hint="eastAsia" w:ascii="微软雅黑" w:hAnsi="微软雅黑" w:eastAsia="微软雅黑"/>
          <w:color w:val="auto"/>
          <w:sz w:val="28"/>
          <w:szCs w:val="28"/>
        </w:rPr>
      </w:pPr>
    </w:p>
    <w:p w14:paraId="68BE321C">
      <w:pPr>
        <w:jc w:val="center"/>
        <w:rPr>
          <w:rFonts w:hint="eastAsia" w:ascii="微软雅黑" w:hAnsi="微软雅黑" w:eastAsia="微软雅黑"/>
          <w:color w:val="auto"/>
          <w:sz w:val="28"/>
          <w:szCs w:val="28"/>
        </w:rPr>
      </w:pPr>
      <w:r>
        <w:rPr>
          <w:rFonts w:hint="eastAsia" w:ascii="微软雅黑" w:hAnsi="微软雅黑" w:eastAsia="微软雅黑"/>
          <w:color w:val="auto"/>
          <w:sz w:val="28"/>
          <w:szCs w:val="28"/>
        </w:rPr>
        <w:t>日期：  年   月   日</w:t>
      </w:r>
    </w:p>
    <w:p w14:paraId="6DACF9EB">
      <w:pPr>
        <w:pStyle w:val="19"/>
        <w:rPr>
          <w:color w:val="auto"/>
        </w:rPr>
      </w:pPr>
    </w:p>
    <w:p w14:paraId="3A7A3DBD">
      <w:pPr>
        <w:pStyle w:val="3"/>
        <w:rPr>
          <w:rFonts w:hint="eastAsia" w:ascii="微软雅黑" w:hAnsi="微软雅黑" w:eastAsia="微软雅黑"/>
          <w:color w:val="auto"/>
          <w:sz w:val="32"/>
        </w:rPr>
      </w:pPr>
      <w:r>
        <w:rPr>
          <w:rFonts w:hint="eastAsia" w:ascii="微软雅黑" w:hAnsi="微软雅黑" w:eastAsia="微软雅黑"/>
          <w:color w:val="auto"/>
          <w:sz w:val="32"/>
        </w:rPr>
        <w:t>一、评比函</w:t>
      </w:r>
      <w:bookmarkEnd w:id="71"/>
      <w:bookmarkEnd w:id="72"/>
    </w:p>
    <w:p w14:paraId="49C4A175">
      <w:pPr>
        <w:rPr>
          <w:color w:val="auto"/>
        </w:rPr>
      </w:pPr>
    </w:p>
    <w:p w14:paraId="32004A2A">
      <w:pPr>
        <w:adjustRightInd w:val="0"/>
        <w:snapToGrid w:val="0"/>
        <w:spacing w:line="440" w:lineRule="exact"/>
        <w:rPr>
          <w:rFonts w:hint="eastAsia" w:ascii="微软雅黑" w:hAnsi="微软雅黑" w:eastAsia="微软雅黑"/>
          <w:color w:val="auto"/>
          <w:szCs w:val="21"/>
        </w:rPr>
      </w:pPr>
      <w:r>
        <w:rPr>
          <w:rFonts w:hint="eastAsia" w:ascii="微软雅黑" w:hAnsi="微软雅黑" w:eastAsia="微软雅黑"/>
          <w:color w:val="auto"/>
          <w:szCs w:val="21"/>
        </w:rPr>
        <w:t xml:space="preserve">评比编号： </w:t>
      </w:r>
    </w:p>
    <w:p w14:paraId="1430A5A0">
      <w:pPr>
        <w:adjustRightInd w:val="0"/>
        <w:snapToGrid w:val="0"/>
        <w:spacing w:line="440" w:lineRule="exact"/>
        <w:rPr>
          <w:rFonts w:hint="eastAsia" w:ascii="微软雅黑" w:hAnsi="微软雅黑" w:eastAsia="微软雅黑"/>
          <w:color w:val="auto"/>
          <w:szCs w:val="21"/>
        </w:rPr>
      </w:pPr>
      <w:r>
        <w:rPr>
          <w:rFonts w:hint="eastAsia" w:ascii="微软雅黑" w:hAnsi="微软雅黑" w:eastAsia="微软雅黑"/>
          <w:color w:val="auto"/>
          <w:szCs w:val="21"/>
        </w:rPr>
        <w:t xml:space="preserve">项目名称： </w:t>
      </w:r>
    </w:p>
    <w:p w14:paraId="42360762">
      <w:pPr>
        <w:adjustRightInd w:val="0"/>
        <w:snapToGrid w:val="0"/>
        <w:spacing w:line="440" w:lineRule="exact"/>
        <w:rPr>
          <w:rFonts w:hint="eastAsia" w:ascii="微软雅黑" w:hAnsi="微软雅黑" w:eastAsia="微软雅黑"/>
          <w:color w:val="auto"/>
          <w:szCs w:val="21"/>
          <w:u w:val="single"/>
        </w:rPr>
      </w:pPr>
      <w:r>
        <w:rPr>
          <w:rFonts w:hint="eastAsia" w:ascii="微软雅黑" w:hAnsi="微软雅黑" w:eastAsia="微软雅黑"/>
          <w:b/>
          <w:bCs/>
          <w:color w:val="auto"/>
          <w:szCs w:val="21"/>
        </w:rPr>
        <w:t xml:space="preserve">致: </w:t>
      </w:r>
      <w:r>
        <w:rPr>
          <w:rFonts w:ascii="微软雅黑" w:hAnsi="微软雅黑" w:eastAsia="微软雅黑"/>
          <w:b/>
          <w:bCs/>
          <w:color w:val="auto"/>
          <w:szCs w:val="21"/>
          <w:u w:val="single"/>
        </w:rPr>
        <w:t xml:space="preserve">                 </w:t>
      </w:r>
      <w:r>
        <w:rPr>
          <w:rFonts w:hint="eastAsia" w:ascii="微软雅黑" w:hAnsi="微软雅黑" w:eastAsia="微软雅黑"/>
          <w:color w:val="auto"/>
          <w:szCs w:val="21"/>
        </w:rPr>
        <w:t>（采购代理机构名称）：</w:t>
      </w:r>
    </w:p>
    <w:p w14:paraId="6D4581F3">
      <w:pPr>
        <w:tabs>
          <w:tab w:val="left" w:pos="2700"/>
        </w:tabs>
        <w:adjustRightInd w:val="0"/>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1、我们收到并研究了贵单位的评比文件，对全部评比文件予以确认，愿意按评比文件规定的内容，承担本项目的供货及技术服务，并保证严格履行我们所承诺的责任和义务。</w:t>
      </w:r>
    </w:p>
    <w:p w14:paraId="003ADE0F">
      <w:pPr>
        <w:tabs>
          <w:tab w:val="left" w:pos="2700"/>
        </w:tabs>
        <w:adjustRightInd w:val="0"/>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2、我单位针对本项目的总报价为</w:t>
      </w:r>
      <w:r>
        <w:rPr>
          <w:rFonts w:hint="eastAsia" w:ascii="微软雅黑" w:hAnsi="微软雅黑" w:eastAsia="微软雅黑"/>
          <w:b/>
          <w:color w:val="auto"/>
          <w:szCs w:val="21"/>
          <w:u w:val="single"/>
        </w:rPr>
        <w:t xml:space="preserve">   </w:t>
      </w:r>
      <w:r>
        <w:rPr>
          <w:rFonts w:ascii="微软雅黑" w:hAnsi="微软雅黑" w:eastAsia="微软雅黑"/>
          <w:b/>
          <w:color w:val="auto"/>
          <w:szCs w:val="21"/>
          <w:u w:val="single"/>
        </w:rPr>
        <w:t xml:space="preserve">  </w:t>
      </w:r>
      <w:r>
        <w:rPr>
          <w:rFonts w:hint="eastAsia" w:ascii="微软雅黑" w:hAnsi="微软雅黑" w:eastAsia="微软雅黑"/>
          <w:b/>
          <w:color w:val="auto"/>
          <w:szCs w:val="21"/>
          <w:u w:val="single"/>
        </w:rPr>
        <w:t xml:space="preserve"> </w:t>
      </w:r>
      <w:r>
        <w:rPr>
          <w:rFonts w:ascii="微软雅黑" w:hAnsi="微软雅黑" w:eastAsia="微软雅黑"/>
          <w:b/>
          <w:color w:val="auto"/>
          <w:szCs w:val="21"/>
          <w:u w:val="single"/>
        </w:rPr>
        <w:t xml:space="preserve">    </w:t>
      </w:r>
      <w:r>
        <w:rPr>
          <w:rFonts w:hint="eastAsia" w:ascii="微软雅黑" w:hAnsi="微软雅黑" w:eastAsia="微软雅黑"/>
          <w:bCs/>
          <w:color w:val="auto"/>
          <w:szCs w:val="21"/>
        </w:rPr>
        <w:t>万元</w:t>
      </w:r>
      <w:r>
        <w:rPr>
          <w:rFonts w:hint="eastAsia" w:ascii="微软雅黑" w:hAnsi="微软雅黑" w:eastAsia="微软雅黑"/>
          <w:color w:val="auto"/>
          <w:szCs w:val="21"/>
        </w:rPr>
        <w:t>，交</w:t>
      </w:r>
      <w:r>
        <w:rPr>
          <w:rFonts w:ascii="微软雅黑" w:hAnsi="微软雅黑" w:eastAsia="微软雅黑"/>
          <w:color w:val="auto"/>
          <w:szCs w:val="21"/>
        </w:rPr>
        <w:t>货</w:t>
      </w:r>
      <w:r>
        <w:rPr>
          <w:rFonts w:hint="eastAsia" w:ascii="微软雅黑" w:hAnsi="微软雅黑" w:eastAsia="微软雅黑"/>
          <w:color w:val="auto"/>
          <w:szCs w:val="21"/>
        </w:rPr>
        <w:t>时</w:t>
      </w:r>
      <w:r>
        <w:rPr>
          <w:rFonts w:ascii="微软雅黑" w:hAnsi="微软雅黑" w:eastAsia="微软雅黑"/>
          <w:color w:val="auto"/>
          <w:szCs w:val="21"/>
        </w:rPr>
        <w:t>间：</w:t>
      </w:r>
      <w:r>
        <w:rPr>
          <w:rFonts w:hint="eastAsia" w:ascii="微软雅黑" w:hAnsi="微软雅黑" w:eastAsia="微软雅黑"/>
          <w:b/>
          <w:color w:val="auto"/>
          <w:szCs w:val="21"/>
          <w:u w:val="single"/>
        </w:rPr>
        <w:t xml:space="preserve">  </w:t>
      </w:r>
      <w:r>
        <w:rPr>
          <w:rFonts w:ascii="微软雅黑" w:hAnsi="微软雅黑" w:eastAsia="微软雅黑"/>
          <w:b/>
          <w:color w:val="auto"/>
          <w:szCs w:val="21"/>
          <w:u w:val="single"/>
        </w:rPr>
        <w:t xml:space="preserve">      </w:t>
      </w:r>
      <w:r>
        <w:rPr>
          <w:rFonts w:hint="eastAsia" w:ascii="微软雅黑" w:hAnsi="微软雅黑" w:eastAsia="微软雅黑"/>
          <w:color w:val="auto"/>
          <w:szCs w:val="21"/>
        </w:rPr>
        <w:t xml:space="preserve"> 交</w:t>
      </w:r>
      <w:r>
        <w:rPr>
          <w:rFonts w:ascii="微软雅黑" w:hAnsi="微软雅黑" w:eastAsia="微软雅黑"/>
          <w:color w:val="auto"/>
          <w:szCs w:val="21"/>
        </w:rPr>
        <w:t>货地点：</w:t>
      </w:r>
      <w:r>
        <w:rPr>
          <w:rFonts w:hint="eastAsia" w:ascii="微软雅黑" w:hAnsi="微软雅黑" w:eastAsia="微软雅黑"/>
          <w:b/>
          <w:color w:val="auto"/>
          <w:szCs w:val="21"/>
          <w:u w:val="single"/>
        </w:rPr>
        <w:t xml:space="preserve">  </w:t>
      </w:r>
      <w:r>
        <w:rPr>
          <w:rFonts w:ascii="微软雅黑" w:hAnsi="微软雅黑" w:eastAsia="微软雅黑"/>
          <w:b/>
          <w:color w:val="auto"/>
          <w:szCs w:val="21"/>
          <w:u w:val="single"/>
        </w:rPr>
        <w:t xml:space="preserve">      </w:t>
      </w:r>
      <w:r>
        <w:rPr>
          <w:rFonts w:hint="eastAsia" w:ascii="微软雅黑" w:hAnsi="微软雅黑" w:eastAsia="微软雅黑"/>
          <w:b/>
          <w:color w:val="auto"/>
          <w:szCs w:val="21"/>
          <w:u w:val="single"/>
        </w:rPr>
        <w:t>。</w:t>
      </w:r>
      <w:r>
        <w:rPr>
          <w:rFonts w:hint="eastAsia" w:ascii="微软雅黑" w:hAnsi="微软雅黑" w:eastAsia="微软雅黑"/>
          <w:color w:val="auto"/>
          <w:szCs w:val="21"/>
        </w:rPr>
        <w:t>本评比报价已考虑了所有因素，评比有效期内，评比价格保持不变。</w:t>
      </w:r>
    </w:p>
    <w:p w14:paraId="20CB7976">
      <w:pPr>
        <w:adjustRightInd w:val="0"/>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3、我们已详细审查全部评比文件，包括修改文件（如果有的话）以及全部参考资料和有关附件。我们完全理解并同意放弃对这方面有不明及误解的权利。</w:t>
      </w:r>
    </w:p>
    <w:p w14:paraId="19BF5227">
      <w:pPr>
        <w:adjustRightInd w:val="0"/>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4、如果我们成交</w:t>
      </w:r>
      <w:r>
        <w:rPr>
          <w:rFonts w:ascii="微软雅黑" w:hAnsi="微软雅黑" w:eastAsia="微软雅黑"/>
          <w:color w:val="auto"/>
          <w:szCs w:val="21"/>
        </w:rPr>
        <w:t>，</w:t>
      </w:r>
      <w:r>
        <w:rPr>
          <w:rFonts w:hint="eastAsia" w:ascii="微软雅黑" w:hAnsi="微软雅黑" w:eastAsia="微软雅黑"/>
          <w:color w:val="auto"/>
          <w:szCs w:val="21"/>
        </w:rPr>
        <w:t>我们保证按评比文件的要求和评比供应商签订服务合同，并成立项目部，选派专业管理人员和服务人员实施服务合同。</w:t>
      </w:r>
    </w:p>
    <w:p w14:paraId="714709B8">
      <w:pPr>
        <w:adjustRightInd w:val="0"/>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5、我们同意从评比之日起</w:t>
      </w:r>
      <w:r>
        <w:rPr>
          <w:rFonts w:hint="eastAsia" w:ascii="微软雅黑" w:hAnsi="微软雅黑" w:eastAsia="微软雅黑"/>
          <w:color w:val="auto"/>
          <w:szCs w:val="21"/>
          <w:u w:val="single"/>
        </w:rPr>
        <w:t>90</w:t>
      </w:r>
      <w:r>
        <w:rPr>
          <w:rFonts w:hint="eastAsia" w:ascii="微软雅黑" w:hAnsi="微软雅黑" w:eastAsia="微软雅黑"/>
          <w:color w:val="auto"/>
          <w:szCs w:val="21"/>
        </w:rPr>
        <w:t>天内遵守本评比文件，在此期限期满之前的任何时间，本评比文件一直对我们具有约束力。</w:t>
      </w:r>
    </w:p>
    <w:p w14:paraId="262F796E">
      <w:pPr>
        <w:adjustRightInd w:val="0"/>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6、在制定和执行正式合同之前，本评比文件、评比响应文件连同你方书面的成交通知书，应构成我们双方之间有约束力的合同。</w:t>
      </w:r>
    </w:p>
    <w:p w14:paraId="07C9D6C2">
      <w:pPr>
        <w:adjustRightInd w:val="0"/>
        <w:snapToGrid w:val="0"/>
        <w:spacing w:line="4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7、我们理解你们并不一定接受最低标报价的评比或受到的任何评比响应文件的约束</w:t>
      </w:r>
      <w:r>
        <w:rPr>
          <w:rFonts w:ascii="微软雅黑" w:hAnsi="微软雅黑" w:eastAsia="微软雅黑"/>
          <w:color w:val="auto"/>
          <w:szCs w:val="21"/>
        </w:rPr>
        <w:t>，</w:t>
      </w:r>
      <w:r>
        <w:rPr>
          <w:rFonts w:hint="eastAsia" w:ascii="微软雅黑" w:hAnsi="微软雅黑" w:eastAsia="微软雅黑"/>
          <w:color w:val="auto"/>
          <w:szCs w:val="21"/>
        </w:rPr>
        <w:t>同时也理解，你方不负担我们的任何评比费用。</w:t>
      </w:r>
    </w:p>
    <w:p w14:paraId="76230F40">
      <w:pPr>
        <w:adjustRightInd w:val="0"/>
        <w:snapToGrid w:val="0"/>
        <w:spacing w:line="440" w:lineRule="exact"/>
        <w:rPr>
          <w:rFonts w:hint="eastAsia" w:ascii="微软雅黑" w:hAnsi="微软雅黑" w:eastAsia="微软雅黑"/>
          <w:color w:val="auto"/>
          <w:szCs w:val="21"/>
        </w:rPr>
      </w:pPr>
    </w:p>
    <w:p w14:paraId="466E4FEC">
      <w:pPr>
        <w:adjustRightInd w:val="0"/>
        <w:snapToGrid w:val="0"/>
        <w:spacing w:line="440" w:lineRule="exact"/>
        <w:rPr>
          <w:rFonts w:hint="eastAsia" w:ascii="微软雅黑" w:hAnsi="微软雅黑" w:eastAsia="微软雅黑" w:cs="微软雅黑"/>
          <w:color w:val="auto"/>
          <w:szCs w:val="21"/>
          <w:u w:val="single"/>
        </w:rPr>
      </w:pPr>
      <w:r>
        <w:rPr>
          <w:rFonts w:hint="eastAsia" w:ascii="微软雅黑" w:hAnsi="微软雅黑" w:eastAsia="微软雅黑"/>
          <w:color w:val="auto"/>
          <w:szCs w:val="21"/>
        </w:rPr>
        <w:t>评</w:t>
      </w:r>
      <w:r>
        <w:rPr>
          <w:rFonts w:hint="eastAsia" w:ascii="微软雅黑" w:hAnsi="微软雅黑" w:eastAsia="微软雅黑" w:cs="微软雅黑"/>
          <w:color w:val="auto"/>
          <w:szCs w:val="21"/>
        </w:rPr>
        <w:t>比供应商：</w:t>
      </w:r>
      <w:r>
        <w:rPr>
          <w:rFonts w:hint="eastAsia" w:ascii="微软雅黑" w:hAnsi="微软雅黑" w:eastAsia="微软雅黑" w:cs="微软雅黑"/>
          <w:color w:val="auto"/>
          <w:szCs w:val="21"/>
          <w:u w:val="single"/>
        </w:rPr>
        <w:t xml:space="preserve">  （公章）</w:t>
      </w:r>
    </w:p>
    <w:p w14:paraId="7EBA6202">
      <w:pPr>
        <w:adjustRightInd w:val="0"/>
        <w:snapToGrid w:val="0"/>
        <w:spacing w:line="44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法定代表人（或法定代表人授权代表）或自然人（签署或盖章）：</w:t>
      </w:r>
    </w:p>
    <w:p w14:paraId="2699B01A">
      <w:pPr>
        <w:adjustRightInd w:val="0"/>
        <w:snapToGrid w:val="0"/>
        <w:spacing w:line="44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地址：</w:t>
      </w:r>
    </w:p>
    <w:p w14:paraId="1E448A33">
      <w:pPr>
        <w:adjustRightInd w:val="0"/>
        <w:snapToGrid w:val="0"/>
        <w:spacing w:line="44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电话：</w:t>
      </w:r>
    </w:p>
    <w:p w14:paraId="4E8E4D64">
      <w:pPr>
        <w:adjustRightInd w:val="0"/>
        <w:snapToGrid w:val="0"/>
        <w:spacing w:line="44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传真：</w:t>
      </w:r>
    </w:p>
    <w:p w14:paraId="68281947">
      <w:pPr>
        <w:adjustRightInd w:val="0"/>
        <w:snapToGrid w:val="0"/>
        <w:spacing w:line="44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日期：年 月 日</w:t>
      </w:r>
      <w:bookmarkStart w:id="73" w:name="_Toc68963481"/>
    </w:p>
    <w:p w14:paraId="78F211E9">
      <w:pPr>
        <w:adjustRightInd w:val="0"/>
        <w:snapToGrid w:val="0"/>
        <w:spacing w:line="440" w:lineRule="exact"/>
        <w:rPr>
          <w:rFonts w:hint="eastAsia" w:ascii="微软雅黑" w:hAnsi="微软雅黑" w:eastAsia="微软雅黑"/>
          <w:color w:val="auto"/>
          <w:szCs w:val="21"/>
        </w:rPr>
      </w:pPr>
      <w:r>
        <w:rPr>
          <w:rFonts w:ascii="微软雅黑" w:hAnsi="微软雅黑" w:eastAsia="微软雅黑"/>
          <w:color w:val="auto"/>
          <w:szCs w:val="21"/>
        </w:rPr>
        <w:br w:type="page"/>
      </w:r>
    </w:p>
    <w:bookmarkEnd w:id="73"/>
    <w:p w14:paraId="7FCFEC15">
      <w:pPr>
        <w:pStyle w:val="3"/>
        <w:rPr>
          <w:rFonts w:hint="eastAsia" w:ascii="微软雅黑" w:hAnsi="微软雅黑" w:eastAsia="微软雅黑"/>
          <w:color w:val="auto"/>
          <w:sz w:val="32"/>
        </w:rPr>
      </w:pPr>
      <w:bookmarkStart w:id="74" w:name="_Toc10213455"/>
      <w:bookmarkStart w:id="75" w:name="_Toc68963488"/>
      <w:r>
        <w:rPr>
          <w:rFonts w:hint="eastAsia" w:ascii="微软雅黑" w:hAnsi="微软雅黑" w:eastAsia="微软雅黑"/>
          <w:color w:val="auto"/>
          <w:sz w:val="32"/>
        </w:rPr>
        <w:t>二、评比报价明细表</w:t>
      </w:r>
      <w:bookmarkEnd w:id="74"/>
    </w:p>
    <w:p w14:paraId="035F8F86">
      <w:pPr>
        <w:pStyle w:val="23"/>
        <w:spacing w:line="360" w:lineRule="auto"/>
        <w:rPr>
          <w:rFonts w:hint="eastAsia" w:cs="仿宋" w:asciiTheme="minorEastAsia" w:hAnsiTheme="minorEastAsia" w:eastAsiaTheme="minorEastAsia"/>
          <w:b/>
          <w:bCs/>
          <w:color w:val="auto"/>
          <w:sz w:val="24"/>
          <w:szCs w:val="21"/>
        </w:rPr>
      </w:pPr>
    </w:p>
    <w:p w14:paraId="37BC7BE4">
      <w:pPr>
        <w:spacing w:line="56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 xml:space="preserve">项目名称：                                                 </w:t>
      </w:r>
      <w:r>
        <w:rPr>
          <w:rFonts w:ascii="微软雅黑" w:hAnsi="微软雅黑" w:eastAsia="微软雅黑"/>
          <w:color w:val="auto"/>
          <w:szCs w:val="21"/>
        </w:rPr>
        <w:t xml:space="preserve">  </w:t>
      </w:r>
      <w:r>
        <w:rPr>
          <w:rFonts w:hint="eastAsia" w:ascii="微软雅黑" w:hAnsi="微软雅黑" w:eastAsia="微软雅黑"/>
          <w:color w:val="auto"/>
          <w:szCs w:val="21"/>
        </w:rPr>
        <w:t>单位：元</w:t>
      </w:r>
    </w:p>
    <w:tbl>
      <w:tblPr>
        <w:tblStyle w:val="4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2474"/>
        <w:gridCol w:w="1242"/>
        <w:gridCol w:w="1242"/>
        <w:gridCol w:w="934"/>
        <w:gridCol w:w="934"/>
        <w:gridCol w:w="934"/>
      </w:tblGrid>
      <w:tr w14:paraId="4E89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vAlign w:val="center"/>
          </w:tcPr>
          <w:p w14:paraId="5E4D41C9">
            <w:pPr>
              <w:jc w:val="center"/>
              <w:rPr>
                <w:rFonts w:hint="eastAsia" w:ascii="微软雅黑" w:hAnsi="微软雅黑" w:eastAsia="微软雅黑"/>
                <w:b/>
                <w:color w:val="auto"/>
                <w:szCs w:val="21"/>
              </w:rPr>
            </w:pPr>
            <w:r>
              <w:rPr>
                <w:rFonts w:hint="eastAsia" w:ascii="微软雅黑" w:hAnsi="微软雅黑" w:eastAsia="微软雅黑"/>
                <w:b/>
                <w:color w:val="auto"/>
                <w:szCs w:val="21"/>
              </w:rPr>
              <w:t>序号</w:t>
            </w:r>
          </w:p>
        </w:tc>
        <w:tc>
          <w:tcPr>
            <w:tcW w:w="934" w:type="dxa"/>
            <w:vAlign w:val="center"/>
          </w:tcPr>
          <w:p w14:paraId="30A7ED07">
            <w:pPr>
              <w:jc w:val="center"/>
              <w:rPr>
                <w:rFonts w:hint="eastAsia" w:ascii="微软雅黑" w:hAnsi="微软雅黑" w:eastAsia="微软雅黑"/>
                <w:b/>
                <w:color w:val="auto"/>
                <w:szCs w:val="21"/>
              </w:rPr>
            </w:pPr>
            <w:r>
              <w:rPr>
                <w:rFonts w:hint="eastAsia" w:ascii="微软雅黑" w:hAnsi="微软雅黑" w:eastAsia="微软雅黑"/>
                <w:b/>
                <w:color w:val="auto"/>
                <w:szCs w:val="21"/>
              </w:rPr>
              <w:t>名称</w:t>
            </w:r>
          </w:p>
        </w:tc>
        <w:tc>
          <w:tcPr>
            <w:tcW w:w="2474" w:type="dxa"/>
            <w:vAlign w:val="center"/>
          </w:tcPr>
          <w:p w14:paraId="78CD9F49">
            <w:pPr>
              <w:jc w:val="center"/>
              <w:rPr>
                <w:rFonts w:hint="eastAsia" w:ascii="微软雅黑" w:hAnsi="微软雅黑" w:eastAsia="微软雅黑"/>
                <w:b/>
                <w:color w:val="auto"/>
                <w:szCs w:val="21"/>
              </w:rPr>
            </w:pPr>
            <w:r>
              <w:rPr>
                <w:rFonts w:hint="eastAsia" w:ascii="微软雅黑" w:hAnsi="微软雅黑" w:eastAsia="微软雅黑"/>
                <w:b/>
                <w:color w:val="auto"/>
                <w:szCs w:val="21"/>
              </w:rPr>
              <w:t>品牌、规格型号</w:t>
            </w:r>
          </w:p>
        </w:tc>
        <w:tc>
          <w:tcPr>
            <w:tcW w:w="1242" w:type="dxa"/>
            <w:vAlign w:val="center"/>
          </w:tcPr>
          <w:p w14:paraId="5DC50592">
            <w:pPr>
              <w:jc w:val="center"/>
              <w:rPr>
                <w:rFonts w:hint="eastAsia" w:ascii="微软雅黑" w:hAnsi="微软雅黑" w:eastAsia="微软雅黑"/>
                <w:b/>
                <w:color w:val="auto"/>
                <w:szCs w:val="21"/>
              </w:rPr>
            </w:pPr>
            <w:r>
              <w:rPr>
                <w:rFonts w:hint="eastAsia" w:ascii="微软雅黑" w:hAnsi="微软雅黑" w:eastAsia="微软雅黑"/>
                <w:b/>
                <w:color w:val="auto"/>
                <w:szCs w:val="21"/>
              </w:rPr>
              <w:t>制造商</w:t>
            </w:r>
          </w:p>
        </w:tc>
        <w:tc>
          <w:tcPr>
            <w:tcW w:w="1242" w:type="dxa"/>
            <w:vAlign w:val="center"/>
          </w:tcPr>
          <w:p w14:paraId="0CB48A86">
            <w:pPr>
              <w:jc w:val="center"/>
              <w:rPr>
                <w:rFonts w:hint="eastAsia" w:ascii="微软雅黑" w:hAnsi="微软雅黑" w:eastAsia="微软雅黑"/>
                <w:b/>
                <w:color w:val="auto"/>
                <w:szCs w:val="21"/>
              </w:rPr>
            </w:pPr>
            <w:r>
              <w:rPr>
                <w:rFonts w:hint="eastAsia" w:ascii="微软雅黑" w:hAnsi="微软雅黑" w:eastAsia="微软雅黑"/>
                <w:b/>
                <w:color w:val="auto"/>
                <w:szCs w:val="21"/>
              </w:rPr>
              <w:t>原产地</w:t>
            </w:r>
          </w:p>
        </w:tc>
        <w:tc>
          <w:tcPr>
            <w:tcW w:w="934" w:type="dxa"/>
            <w:vAlign w:val="center"/>
          </w:tcPr>
          <w:p w14:paraId="386C9006">
            <w:pPr>
              <w:jc w:val="center"/>
              <w:rPr>
                <w:rFonts w:hint="eastAsia" w:ascii="微软雅黑" w:hAnsi="微软雅黑" w:eastAsia="微软雅黑"/>
                <w:b/>
                <w:color w:val="auto"/>
                <w:szCs w:val="21"/>
              </w:rPr>
            </w:pPr>
            <w:r>
              <w:rPr>
                <w:rFonts w:hint="eastAsia" w:ascii="微软雅黑" w:hAnsi="微软雅黑" w:eastAsia="微软雅黑"/>
                <w:b/>
                <w:color w:val="auto"/>
                <w:szCs w:val="21"/>
              </w:rPr>
              <w:t>数量</w:t>
            </w:r>
          </w:p>
        </w:tc>
        <w:tc>
          <w:tcPr>
            <w:tcW w:w="934" w:type="dxa"/>
            <w:vAlign w:val="center"/>
          </w:tcPr>
          <w:p w14:paraId="37B51802">
            <w:pPr>
              <w:jc w:val="center"/>
              <w:rPr>
                <w:rFonts w:hint="eastAsia" w:ascii="微软雅黑" w:hAnsi="微软雅黑" w:eastAsia="微软雅黑"/>
                <w:b/>
                <w:color w:val="auto"/>
                <w:szCs w:val="21"/>
              </w:rPr>
            </w:pPr>
            <w:r>
              <w:rPr>
                <w:rFonts w:hint="eastAsia" w:ascii="微软雅黑" w:hAnsi="微软雅黑" w:eastAsia="微软雅黑"/>
                <w:b/>
                <w:color w:val="auto"/>
                <w:szCs w:val="21"/>
              </w:rPr>
              <w:t>单价</w:t>
            </w:r>
          </w:p>
        </w:tc>
        <w:tc>
          <w:tcPr>
            <w:tcW w:w="934" w:type="dxa"/>
            <w:vAlign w:val="center"/>
          </w:tcPr>
          <w:p w14:paraId="55F0B519">
            <w:pPr>
              <w:jc w:val="center"/>
              <w:rPr>
                <w:rFonts w:hint="eastAsia" w:ascii="微软雅黑" w:hAnsi="微软雅黑" w:eastAsia="微软雅黑"/>
                <w:b/>
                <w:color w:val="auto"/>
                <w:szCs w:val="21"/>
              </w:rPr>
            </w:pPr>
            <w:r>
              <w:rPr>
                <w:rFonts w:hint="eastAsia" w:ascii="微软雅黑" w:hAnsi="微软雅黑" w:eastAsia="微软雅黑"/>
                <w:b/>
                <w:color w:val="auto"/>
                <w:szCs w:val="21"/>
              </w:rPr>
              <w:t>合计</w:t>
            </w:r>
          </w:p>
        </w:tc>
      </w:tr>
      <w:tr w14:paraId="3CCD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14:paraId="219DFDF8">
            <w:pPr>
              <w:jc w:val="center"/>
              <w:rPr>
                <w:rFonts w:hint="eastAsia" w:ascii="微软雅黑" w:hAnsi="微软雅黑" w:eastAsia="微软雅黑"/>
                <w:color w:val="auto"/>
              </w:rPr>
            </w:pPr>
            <w:r>
              <w:rPr>
                <w:rFonts w:hint="eastAsia" w:ascii="微软雅黑" w:hAnsi="微软雅黑" w:eastAsia="微软雅黑"/>
                <w:color w:val="auto"/>
              </w:rPr>
              <w:t>1</w:t>
            </w:r>
          </w:p>
        </w:tc>
        <w:tc>
          <w:tcPr>
            <w:tcW w:w="934" w:type="dxa"/>
            <w:vAlign w:val="center"/>
          </w:tcPr>
          <w:p w14:paraId="5B836C33">
            <w:pPr>
              <w:jc w:val="center"/>
              <w:rPr>
                <w:rFonts w:hint="eastAsia" w:ascii="微软雅黑" w:hAnsi="微软雅黑" w:eastAsia="微软雅黑"/>
                <w:color w:val="auto"/>
                <w:szCs w:val="21"/>
              </w:rPr>
            </w:pPr>
          </w:p>
        </w:tc>
        <w:tc>
          <w:tcPr>
            <w:tcW w:w="2474" w:type="dxa"/>
            <w:vAlign w:val="center"/>
          </w:tcPr>
          <w:p w14:paraId="2316C51B">
            <w:pPr>
              <w:jc w:val="center"/>
              <w:rPr>
                <w:rFonts w:hint="eastAsia" w:ascii="微软雅黑" w:hAnsi="微软雅黑" w:eastAsia="微软雅黑"/>
                <w:color w:val="auto"/>
                <w:szCs w:val="21"/>
              </w:rPr>
            </w:pPr>
          </w:p>
        </w:tc>
        <w:tc>
          <w:tcPr>
            <w:tcW w:w="1242" w:type="dxa"/>
            <w:vAlign w:val="center"/>
          </w:tcPr>
          <w:p w14:paraId="57937D17">
            <w:pPr>
              <w:jc w:val="center"/>
              <w:rPr>
                <w:rFonts w:hint="eastAsia" w:ascii="微软雅黑" w:hAnsi="微软雅黑" w:eastAsia="微软雅黑"/>
                <w:color w:val="auto"/>
                <w:szCs w:val="21"/>
              </w:rPr>
            </w:pPr>
          </w:p>
        </w:tc>
        <w:tc>
          <w:tcPr>
            <w:tcW w:w="1242" w:type="dxa"/>
            <w:vAlign w:val="center"/>
          </w:tcPr>
          <w:p w14:paraId="208627A2">
            <w:pPr>
              <w:jc w:val="center"/>
              <w:rPr>
                <w:rFonts w:hint="eastAsia" w:ascii="微软雅黑" w:hAnsi="微软雅黑" w:eastAsia="微软雅黑"/>
                <w:color w:val="auto"/>
                <w:szCs w:val="21"/>
              </w:rPr>
            </w:pPr>
          </w:p>
        </w:tc>
        <w:tc>
          <w:tcPr>
            <w:tcW w:w="934" w:type="dxa"/>
            <w:vAlign w:val="center"/>
          </w:tcPr>
          <w:p w14:paraId="172AFC27">
            <w:pPr>
              <w:jc w:val="center"/>
              <w:rPr>
                <w:rFonts w:hint="eastAsia" w:ascii="微软雅黑" w:hAnsi="微软雅黑" w:eastAsia="微软雅黑"/>
                <w:color w:val="auto"/>
                <w:szCs w:val="21"/>
              </w:rPr>
            </w:pPr>
          </w:p>
        </w:tc>
        <w:tc>
          <w:tcPr>
            <w:tcW w:w="934" w:type="dxa"/>
            <w:vAlign w:val="center"/>
          </w:tcPr>
          <w:p w14:paraId="28A2B497">
            <w:pPr>
              <w:jc w:val="center"/>
              <w:rPr>
                <w:rFonts w:hint="eastAsia" w:ascii="微软雅黑" w:hAnsi="微软雅黑" w:eastAsia="微软雅黑"/>
                <w:color w:val="auto"/>
                <w:szCs w:val="21"/>
              </w:rPr>
            </w:pPr>
          </w:p>
        </w:tc>
        <w:tc>
          <w:tcPr>
            <w:tcW w:w="934" w:type="dxa"/>
            <w:vAlign w:val="center"/>
          </w:tcPr>
          <w:p w14:paraId="10A3FE15">
            <w:pPr>
              <w:jc w:val="center"/>
              <w:rPr>
                <w:rFonts w:hint="eastAsia" w:ascii="微软雅黑" w:hAnsi="微软雅黑" w:eastAsia="微软雅黑"/>
                <w:color w:val="auto"/>
                <w:szCs w:val="21"/>
              </w:rPr>
            </w:pPr>
          </w:p>
        </w:tc>
      </w:tr>
      <w:tr w14:paraId="2353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14:paraId="31518870">
            <w:pPr>
              <w:jc w:val="center"/>
              <w:rPr>
                <w:rFonts w:hint="eastAsia" w:ascii="微软雅黑" w:hAnsi="微软雅黑" w:eastAsia="微软雅黑"/>
                <w:color w:val="auto"/>
              </w:rPr>
            </w:pPr>
            <w:r>
              <w:rPr>
                <w:rFonts w:hint="eastAsia" w:ascii="微软雅黑" w:hAnsi="微软雅黑" w:eastAsia="微软雅黑"/>
                <w:color w:val="auto"/>
              </w:rPr>
              <w:t>2</w:t>
            </w:r>
          </w:p>
        </w:tc>
        <w:tc>
          <w:tcPr>
            <w:tcW w:w="934" w:type="dxa"/>
            <w:vAlign w:val="center"/>
          </w:tcPr>
          <w:p w14:paraId="675A55D5">
            <w:pPr>
              <w:jc w:val="center"/>
              <w:rPr>
                <w:rFonts w:hint="eastAsia" w:ascii="微软雅黑" w:hAnsi="微软雅黑" w:eastAsia="微软雅黑"/>
                <w:color w:val="auto"/>
                <w:szCs w:val="21"/>
              </w:rPr>
            </w:pPr>
          </w:p>
        </w:tc>
        <w:tc>
          <w:tcPr>
            <w:tcW w:w="2474" w:type="dxa"/>
            <w:vAlign w:val="center"/>
          </w:tcPr>
          <w:p w14:paraId="73E7F468">
            <w:pPr>
              <w:jc w:val="center"/>
              <w:rPr>
                <w:rFonts w:hint="eastAsia" w:ascii="微软雅黑" w:hAnsi="微软雅黑" w:eastAsia="微软雅黑"/>
                <w:color w:val="auto"/>
                <w:szCs w:val="21"/>
              </w:rPr>
            </w:pPr>
          </w:p>
        </w:tc>
        <w:tc>
          <w:tcPr>
            <w:tcW w:w="1242" w:type="dxa"/>
            <w:vAlign w:val="center"/>
          </w:tcPr>
          <w:p w14:paraId="1755121A">
            <w:pPr>
              <w:jc w:val="center"/>
              <w:rPr>
                <w:rFonts w:hint="eastAsia" w:ascii="微软雅黑" w:hAnsi="微软雅黑" w:eastAsia="微软雅黑"/>
                <w:color w:val="auto"/>
                <w:szCs w:val="21"/>
              </w:rPr>
            </w:pPr>
          </w:p>
        </w:tc>
        <w:tc>
          <w:tcPr>
            <w:tcW w:w="1242" w:type="dxa"/>
            <w:vAlign w:val="center"/>
          </w:tcPr>
          <w:p w14:paraId="60EEE096">
            <w:pPr>
              <w:jc w:val="center"/>
              <w:rPr>
                <w:rFonts w:hint="eastAsia" w:ascii="微软雅黑" w:hAnsi="微软雅黑" w:eastAsia="微软雅黑"/>
                <w:color w:val="auto"/>
                <w:szCs w:val="21"/>
              </w:rPr>
            </w:pPr>
          </w:p>
        </w:tc>
        <w:tc>
          <w:tcPr>
            <w:tcW w:w="934" w:type="dxa"/>
            <w:vAlign w:val="center"/>
          </w:tcPr>
          <w:p w14:paraId="28E903D4">
            <w:pPr>
              <w:jc w:val="center"/>
              <w:rPr>
                <w:rFonts w:hint="eastAsia" w:ascii="微软雅黑" w:hAnsi="微软雅黑" w:eastAsia="微软雅黑"/>
                <w:color w:val="auto"/>
                <w:szCs w:val="21"/>
              </w:rPr>
            </w:pPr>
          </w:p>
        </w:tc>
        <w:tc>
          <w:tcPr>
            <w:tcW w:w="934" w:type="dxa"/>
            <w:vAlign w:val="center"/>
          </w:tcPr>
          <w:p w14:paraId="4D888D4C">
            <w:pPr>
              <w:jc w:val="center"/>
              <w:rPr>
                <w:rFonts w:hint="eastAsia" w:ascii="微软雅黑" w:hAnsi="微软雅黑" w:eastAsia="微软雅黑"/>
                <w:color w:val="auto"/>
                <w:szCs w:val="21"/>
              </w:rPr>
            </w:pPr>
          </w:p>
        </w:tc>
        <w:tc>
          <w:tcPr>
            <w:tcW w:w="934" w:type="dxa"/>
            <w:vAlign w:val="center"/>
          </w:tcPr>
          <w:p w14:paraId="37635BD0">
            <w:pPr>
              <w:jc w:val="center"/>
              <w:rPr>
                <w:rFonts w:hint="eastAsia" w:ascii="微软雅黑" w:hAnsi="微软雅黑" w:eastAsia="微软雅黑"/>
                <w:color w:val="auto"/>
                <w:szCs w:val="21"/>
              </w:rPr>
            </w:pPr>
          </w:p>
        </w:tc>
      </w:tr>
      <w:tr w14:paraId="395B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14:paraId="6105EF94">
            <w:pPr>
              <w:jc w:val="center"/>
              <w:rPr>
                <w:rFonts w:hint="eastAsia" w:ascii="微软雅黑" w:hAnsi="微软雅黑" w:eastAsia="微软雅黑"/>
                <w:color w:val="auto"/>
              </w:rPr>
            </w:pPr>
            <w:r>
              <w:rPr>
                <w:rFonts w:hint="eastAsia" w:ascii="微软雅黑" w:hAnsi="微软雅黑" w:eastAsia="微软雅黑"/>
                <w:color w:val="auto"/>
              </w:rPr>
              <w:t>3</w:t>
            </w:r>
          </w:p>
        </w:tc>
        <w:tc>
          <w:tcPr>
            <w:tcW w:w="934" w:type="dxa"/>
            <w:vAlign w:val="center"/>
          </w:tcPr>
          <w:p w14:paraId="3A635335">
            <w:pPr>
              <w:jc w:val="center"/>
              <w:rPr>
                <w:rFonts w:hint="eastAsia" w:ascii="微软雅黑" w:hAnsi="微软雅黑" w:eastAsia="微软雅黑"/>
                <w:color w:val="auto"/>
                <w:szCs w:val="21"/>
              </w:rPr>
            </w:pPr>
          </w:p>
        </w:tc>
        <w:tc>
          <w:tcPr>
            <w:tcW w:w="2474" w:type="dxa"/>
            <w:vAlign w:val="center"/>
          </w:tcPr>
          <w:p w14:paraId="74213F0C">
            <w:pPr>
              <w:jc w:val="center"/>
              <w:rPr>
                <w:rFonts w:hint="eastAsia" w:ascii="微软雅黑" w:hAnsi="微软雅黑" w:eastAsia="微软雅黑"/>
                <w:color w:val="auto"/>
                <w:szCs w:val="21"/>
              </w:rPr>
            </w:pPr>
          </w:p>
        </w:tc>
        <w:tc>
          <w:tcPr>
            <w:tcW w:w="1242" w:type="dxa"/>
            <w:vAlign w:val="center"/>
          </w:tcPr>
          <w:p w14:paraId="78B54420">
            <w:pPr>
              <w:jc w:val="center"/>
              <w:rPr>
                <w:rFonts w:hint="eastAsia" w:ascii="微软雅黑" w:hAnsi="微软雅黑" w:eastAsia="微软雅黑"/>
                <w:color w:val="auto"/>
                <w:szCs w:val="21"/>
              </w:rPr>
            </w:pPr>
          </w:p>
        </w:tc>
        <w:tc>
          <w:tcPr>
            <w:tcW w:w="1242" w:type="dxa"/>
            <w:vAlign w:val="center"/>
          </w:tcPr>
          <w:p w14:paraId="48423B3B">
            <w:pPr>
              <w:jc w:val="center"/>
              <w:rPr>
                <w:rFonts w:hint="eastAsia" w:ascii="微软雅黑" w:hAnsi="微软雅黑" w:eastAsia="微软雅黑"/>
                <w:color w:val="auto"/>
                <w:szCs w:val="21"/>
              </w:rPr>
            </w:pPr>
          </w:p>
        </w:tc>
        <w:tc>
          <w:tcPr>
            <w:tcW w:w="934" w:type="dxa"/>
            <w:vAlign w:val="center"/>
          </w:tcPr>
          <w:p w14:paraId="758C084A">
            <w:pPr>
              <w:jc w:val="center"/>
              <w:rPr>
                <w:rFonts w:hint="eastAsia" w:ascii="微软雅黑" w:hAnsi="微软雅黑" w:eastAsia="微软雅黑"/>
                <w:color w:val="auto"/>
                <w:szCs w:val="21"/>
              </w:rPr>
            </w:pPr>
          </w:p>
        </w:tc>
        <w:tc>
          <w:tcPr>
            <w:tcW w:w="934" w:type="dxa"/>
            <w:vAlign w:val="center"/>
          </w:tcPr>
          <w:p w14:paraId="3CE2424C">
            <w:pPr>
              <w:jc w:val="center"/>
              <w:rPr>
                <w:rFonts w:hint="eastAsia" w:ascii="微软雅黑" w:hAnsi="微软雅黑" w:eastAsia="微软雅黑"/>
                <w:color w:val="auto"/>
                <w:szCs w:val="21"/>
              </w:rPr>
            </w:pPr>
          </w:p>
        </w:tc>
        <w:tc>
          <w:tcPr>
            <w:tcW w:w="934" w:type="dxa"/>
            <w:vAlign w:val="center"/>
          </w:tcPr>
          <w:p w14:paraId="693D4D7B">
            <w:pPr>
              <w:jc w:val="center"/>
              <w:rPr>
                <w:rFonts w:hint="eastAsia" w:ascii="微软雅黑" w:hAnsi="微软雅黑" w:eastAsia="微软雅黑"/>
                <w:color w:val="auto"/>
                <w:szCs w:val="21"/>
              </w:rPr>
            </w:pPr>
          </w:p>
        </w:tc>
      </w:tr>
      <w:tr w14:paraId="4577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14:paraId="06514016">
            <w:pPr>
              <w:jc w:val="center"/>
              <w:rPr>
                <w:rFonts w:hint="eastAsia" w:ascii="微软雅黑" w:hAnsi="微软雅黑" w:eastAsia="微软雅黑"/>
                <w:color w:val="auto"/>
              </w:rPr>
            </w:pPr>
            <w:r>
              <w:rPr>
                <w:rFonts w:hint="eastAsia" w:ascii="微软雅黑" w:hAnsi="微软雅黑" w:eastAsia="微软雅黑"/>
                <w:color w:val="auto"/>
              </w:rPr>
              <w:t>4</w:t>
            </w:r>
          </w:p>
        </w:tc>
        <w:tc>
          <w:tcPr>
            <w:tcW w:w="934" w:type="dxa"/>
            <w:vAlign w:val="center"/>
          </w:tcPr>
          <w:p w14:paraId="6D34E4AA">
            <w:pPr>
              <w:jc w:val="center"/>
              <w:rPr>
                <w:rFonts w:hint="eastAsia" w:ascii="微软雅黑" w:hAnsi="微软雅黑" w:eastAsia="微软雅黑"/>
                <w:color w:val="auto"/>
                <w:szCs w:val="21"/>
              </w:rPr>
            </w:pPr>
          </w:p>
        </w:tc>
        <w:tc>
          <w:tcPr>
            <w:tcW w:w="2474" w:type="dxa"/>
            <w:vAlign w:val="center"/>
          </w:tcPr>
          <w:p w14:paraId="64D90A8C">
            <w:pPr>
              <w:jc w:val="center"/>
              <w:rPr>
                <w:rFonts w:hint="eastAsia" w:ascii="微软雅黑" w:hAnsi="微软雅黑" w:eastAsia="微软雅黑"/>
                <w:color w:val="auto"/>
                <w:szCs w:val="21"/>
              </w:rPr>
            </w:pPr>
          </w:p>
        </w:tc>
        <w:tc>
          <w:tcPr>
            <w:tcW w:w="1242" w:type="dxa"/>
            <w:vAlign w:val="center"/>
          </w:tcPr>
          <w:p w14:paraId="1DCE58A1">
            <w:pPr>
              <w:jc w:val="center"/>
              <w:rPr>
                <w:rFonts w:hint="eastAsia" w:ascii="微软雅黑" w:hAnsi="微软雅黑" w:eastAsia="微软雅黑"/>
                <w:color w:val="auto"/>
                <w:szCs w:val="21"/>
              </w:rPr>
            </w:pPr>
          </w:p>
        </w:tc>
        <w:tc>
          <w:tcPr>
            <w:tcW w:w="1242" w:type="dxa"/>
            <w:vAlign w:val="center"/>
          </w:tcPr>
          <w:p w14:paraId="74FC3DDF">
            <w:pPr>
              <w:jc w:val="center"/>
              <w:rPr>
                <w:rFonts w:hint="eastAsia" w:ascii="微软雅黑" w:hAnsi="微软雅黑" w:eastAsia="微软雅黑"/>
                <w:color w:val="auto"/>
                <w:szCs w:val="21"/>
              </w:rPr>
            </w:pPr>
          </w:p>
        </w:tc>
        <w:tc>
          <w:tcPr>
            <w:tcW w:w="934" w:type="dxa"/>
            <w:vAlign w:val="center"/>
          </w:tcPr>
          <w:p w14:paraId="3E166F88">
            <w:pPr>
              <w:jc w:val="center"/>
              <w:rPr>
                <w:rFonts w:hint="eastAsia" w:ascii="微软雅黑" w:hAnsi="微软雅黑" w:eastAsia="微软雅黑"/>
                <w:color w:val="auto"/>
                <w:szCs w:val="21"/>
              </w:rPr>
            </w:pPr>
          </w:p>
        </w:tc>
        <w:tc>
          <w:tcPr>
            <w:tcW w:w="934" w:type="dxa"/>
            <w:vAlign w:val="center"/>
          </w:tcPr>
          <w:p w14:paraId="4C05E227">
            <w:pPr>
              <w:jc w:val="center"/>
              <w:rPr>
                <w:rFonts w:hint="eastAsia" w:ascii="微软雅黑" w:hAnsi="微软雅黑" w:eastAsia="微软雅黑"/>
                <w:color w:val="auto"/>
                <w:szCs w:val="21"/>
              </w:rPr>
            </w:pPr>
          </w:p>
        </w:tc>
        <w:tc>
          <w:tcPr>
            <w:tcW w:w="934" w:type="dxa"/>
            <w:vAlign w:val="center"/>
          </w:tcPr>
          <w:p w14:paraId="3903ED70">
            <w:pPr>
              <w:jc w:val="center"/>
              <w:rPr>
                <w:rFonts w:hint="eastAsia" w:ascii="微软雅黑" w:hAnsi="微软雅黑" w:eastAsia="微软雅黑"/>
                <w:color w:val="auto"/>
                <w:szCs w:val="21"/>
              </w:rPr>
            </w:pPr>
          </w:p>
        </w:tc>
      </w:tr>
      <w:tr w14:paraId="3090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14:paraId="363BD3A2">
            <w:pPr>
              <w:jc w:val="center"/>
              <w:rPr>
                <w:rFonts w:hint="eastAsia" w:ascii="微软雅黑" w:hAnsi="微软雅黑" w:eastAsia="微软雅黑"/>
                <w:color w:val="auto"/>
              </w:rPr>
            </w:pPr>
            <w:r>
              <w:rPr>
                <w:rFonts w:hint="eastAsia" w:ascii="微软雅黑" w:hAnsi="微软雅黑" w:eastAsia="微软雅黑"/>
                <w:color w:val="auto"/>
              </w:rPr>
              <w:t>5</w:t>
            </w:r>
          </w:p>
        </w:tc>
        <w:tc>
          <w:tcPr>
            <w:tcW w:w="934" w:type="dxa"/>
            <w:vAlign w:val="center"/>
          </w:tcPr>
          <w:p w14:paraId="335A641E">
            <w:pPr>
              <w:jc w:val="center"/>
              <w:rPr>
                <w:rFonts w:hint="eastAsia" w:ascii="微软雅黑" w:hAnsi="微软雅黑" w:eastAsia="微软雅黑"/>
                <w:color w:val="auto"/>
                <w:szCs w:val="21"/>
              </w:rPr>
            </w:pPr>
          </w:p>
        </w:tc>
        <w:tc>
          <w:tcPr>
            <w:tcW w:w="2474" w:type="dxa"/>
            <w:vAlign w:val="center"/>
          </w:tcPr>
          <w:p w14:paraId="13A0700B">
            <w:pPr>
              <w:jc w:val="center"/>
              <w:rPr>
                <w:rFonts w:hint="eastAsia" w:ascii="微软雅黑" w:hAnsi="微软雅黑" w:eastAsia="微软雅黑"/>
                <w:color w:val="auto"/>
                <w:szCs w:val="21"/>
              </w:rPr>
            </w:pPr>
          </w:p>
        </w:tc>
        <w:tc>
          <w:tcPr>
            <w:tcW w:w="1242" w:type="dxa"/>
            <w:vAlign w:val="center"/>
          </w:tcPr>
          <w:p w14:paraId="310A182C">
            <w:pPr>
              <w:jc w:val="center"/>
              <w:rPr>
                <w:rFonts w:hint="eastAsia" w:ascii="微软雅黑" w:hAnsi="微软雅黑" w:eastAsia="微软雅黑"/>
                <w:color w:val="auto"/>
                <w:szCs w:val="21"/>
              </w:rPr>
            </w:pPr>
          </w:p>
        </w:tc>
        <w:tc>
          <w:tcPr>
            <w:tcW w:w="1242" w:type="dxa"/>
            <w:vAlign w:val="center"/>
          </w:tcPr>
          <w:p w14:paraId="6AB2EB76">
            <w:pPr>
              <w:jc w:val="center"/>
              <w:rPr>
                <w:rFonts w:hint="eastAsia" w:ascii="微软雅黑" w:hAnsi="微软雅黑" w:eastAsia="微软雅黑"/>
                <w:color w:val="auto"/>
                <w:szCs w:val="21"/>
              </w:rPr>
            </w:pPr>
          </w:p>
        </w:tc>
        <w:tc>
          <w:tcPr>
            <w:tcW w:w="934" w:type="dxa"/>
            <w:vAlign w:val="center"/>
          </w:tcPr>
          <w:p w14:paraId="5FCDA2F4">
            <w:pPr>
              <w:jc w:val="center"/>
              <w:rPr>
                <w:rFonts w:hint="eastAsia" w:ascii="微软雅黑" w:hAnsi="微软雅黑" w:eastAsia="微软雅黑"/>
                <w:color w:val="auto"/>
                <w:szCs w:val="21"/>
              </w:rPr>
            </w:pPr>
          </w:p>
        </w:tc>
        <w:tc>
          <w:tcPr>
            <w:tcW w:w="934" w:type="dxa"/>
            <w:vAlign w:val="center"/>
          </w:tcPr>
          <w:p w14:paraId="351DDB1C">
            <w:pPr>
              <w:jc w:val="center"/>
              <w:rPr>
                <w:rFonts w:hint="eastAsia" w:ascii="微软雅黑" w:hAnsi="微软雅黑" w:eastAsia="微软雅黑"/>
                <w:color w:val="auto"/>
                <w:szCs w:val="21"/>
              </w:rPr>
            </w:pPr>
          </w:p>
        </w:tc>
        <w:tc>
          <w:tcPr>
            <w:tcW w:w="934" w:type="dxa"/>
            <w:vAlign w:val="center"/>
          </w:tcPr>
          <w:p w14:paraId="1BD4AF7C">
            <w:pPr>
              <w:jc w:val="center"/>
              <w:rPr>
                <w:rFonts w:hint="eastAsia" w:ascii="微软雅黑" w:hAnsi="微软雅黑" w:eastAsia="微软雅黑"/>
                <w:color w:val="auto"/>
                <w:szCs w:val="21"/>
              </w:rPr>
            </w:pPr>
          </w:p>
        </w:tc>
      </w:tr>
      <w:tr w14:paraId="41D6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14:paraId="2F4CE970">
            <w:pPr>
              <w:jc w:val="center"/>
              <w:rPr>
                <w:rFonts w:hint="eastAsia" w:ascii="微软雅黑" w:hAnsi="微软雅黑" w:eastAsia="微软雅黑"/>
                <w:color w:val="auto"/>
              </w:rPr>
            </w:pPr>
            <w:r>
              <w:rPr>
                <w:rFonts w:hint="eastAsia" w:ascii="微软雅黑" w:hAnsi="微软雅黑" w:eastAsia="微软雅黑"/>
                <w:color w:val="auto"/>
              </w:rPr>
              <w:t>6</w:t>
            </w:r>
          </w:p>
        </w:tc>
        <w:tc>
          <w:tcPr>
            <w:tcW w:w="934" w:type="dxa"/>
            <w:vAlign w:val="center"/>
          </w:tcPr>
          <w:p w14:paraId="1632D241">
            <w:pPr>
              <w:jc w:val="center"/>
              <w:rPr>
                <w:rFonts w:hint="eastAsia" w:ascii="微软雅黑" w:hAnsi="微软雅黑" w:eastAsia="微软雅黑"/>
                <w:color w:val="auto"/>
                <w:szCs w:val="21"/>
              </w:rPr>
            </w:pPr>
          </w:p>
        </w:tc>
        <w:tc>
          <w:tcPr>
            <w:tcW w:w="2474" w:type="dxa"/>
            <w:vAlign w:val="center"/>
          </w:tcPr>
          <w:p w14:paraId="794218D5">
            <w:pPr>
              <w:jc w:val="center"/>
              <w:rPr>
                <w:rFonts w:hint="eastAsia" w:ascii="微软雅黑" w:hAnsi="微软雅黑" w:eastAsia="微软雅黑"/>
                <w:color w:val="auto"/>
                <w:szCs w:val="21"/>
              </w:rPr>
            </w:pPr>
          </w:p>
        </w:tc>
        <w:tc>
          <w:tcPr>
            <w:tcW w:w="1242" w:type="dxa"/>
            <w:vAlign w:val="center"/>
          </w:tcPr>
          <w:p w14:paraId="343D1BFE">
            <w:pPr>
              <w:jc w:val="center"/>
              <w:rPr>
                <w:rFonts w:hint="eastAsia" w:ascii="微软雅黑" w:hAnsi="微软雅黑" w:eastAsia="微软雅黑"/>
                <w:color w:val="auto"/>
                <w:szCs w:val="21"/>
              </w:rPr>
            </w:pPr>
          </w:p>
        </w:tc>
        <w:tc>
          <w:tcPr>
            <w:tcW w:w="1242" w:type="dxa"/>
            <w:vAlign w:val="center"/>
          </w:tcPr>
          <w:p w14:paraId="276BFDF1">
            <w:pPr>
              <w:jc w:val="center"/>
              <w:rPr>
                <w:rFonts w:hint="eastAsia" w:ascii="微软雅黑" w:hAnsi="微软雅黑" w:eastAsia="微软雅黑"/>
                <w:color w:val="auto"/>
                <w:szCs w:val="21"/>
              </w:rPr>
            </w:pPr>
          </w:p>
        </w:tc>
        <w:tc>
          <w:tcPr>
            <w:tcW w:w="934" w:type="dxa"/>
            <w:vAlign w:val="center"/>
          </w:tcPr>
          <w:p w14:paraId="2B0815C8">
            <w:pPr>
              <w:jc w:val="center"/>
              <w:rPr>
                <w:rFonts w:hint="eastAsia" w:ascii="微软雅黑" w:hAnsi="微软雅黑" w:eastAsia="微软雅黑"/>
                <w:color w:val="auto"/>
                <w:szCs w:val="21"/>
              </w:rPr>
            </w:pPr>
          </w:p>
        </w:tc>
        <w:tc>
          <w:tcPr>
            <w:tcW w:w="934" w:type="dxa"/>
            <w:vAlign w:val="center"/>
          </w:tcPr>
          <w:p w14:paraId="4DE609B3">
            <w:pPr>
              <w:jc w:val="center"/>
              <w:rPr>
                <w:rFonts w:hint="eastAsia" w:ascii="微软雅黑" w:hAnsi="微软雅黑" w:eastAsia="微软雅黑"/>
                <w:color w:val="auto"/>
                <w:szCs w:val="21"/>
              </w:rPr>
            </w:pPr>
          </w:p>
        </w:tc>
        <w:tc>
          <w:tcPr>
            <w:tcW w:w="934" w:type="dxa"/>
            <w:vAlign w:val="center"/>
          </w:tcPr>
          <w:p w14:paraId="76C371BA">
            <w:pPr>
              <w:jc w:val="center"/>
              <w:rPr>
                <w:rFonts w:hint="eastAsia" w:ascii="微软雅黑" w:hAnsi="微软雅黑" w:eastAsia="微软雅黑"/>
                <w:color w:val="auto"/>
                <w:szCs w:val="21"/>
              </w:rPr>
            </w:pPr>
          </w:p>
        </w:tc>
      </w:tr>
      <w:tr w14:paraId="0041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14:paraId="5B93D514">
            <w:pPr>
              <w:jc w:val="center"/>
              <w:rPr>
                <w:rFonts w:hint="eastAsia" w:ascii="微软雅黑" w:hAnsi="微软雅黑" w:eastAsia="微软雅黑"/>
                <w:color w:val="auto"/>
              </w:rPr>
            </w:pPr>
            <w:r>
              <w:rPr>
                <w:rFonts w:ascii="微软雅黑" w:hAnsi="微软雅黑" w:eastAsia="微软雅黑"/>
                <w:color w:val="auto"/>
              </w:rPr>
              <w:t>7</w:t>
            </w:r>
          </w:p>
        </w:tc>
        <w:tc>
          <w:tcPr>
            <w:tcW w:w="934" w:type="dxa"/>
            <w:vAlign w:val="center"/>
          </w:tcPr>
          <w:p w14:paraId="5F469846">
            <w:pPr>
              <w:jc w:val="center"/>
              <w:rPr>
                <w:rFonts w:hint="eastAsia" w:ascii="微软雅黑" w:hAnsi="微软雅黑" w:eastAsia="微软雅黑"/>
                <w:color w:val="auto"/>
                <w:szCs w:val="21"/>
              </w:rPr>
            </w:pPr>
          </w:p>
        </w:tc>
        <w:tc>
          <w:tcPr>
            <w:tcW w:w="2474" w:type="dxa"/>
            <w:vAlign w:val="center"/>
          </w:tcPr>
          <w:p w14:paraId="58626901">
            <w:pPr>
              <w:jc w:val="center"/>
              <w:rPr>
                <w:rFonts w:hint="eastAsia" w:ascii="微软雅黑" w:hAnsi="微软雅黑" w:eastAsia="微软雅黑"/>
                <w:color w:val="auto"/>
                <w:szCs w:val="21"/>
              </w:rPr>
            </w:pPr>
          </w:p>
        </w:tc>
        <w:tc>
          <w:tcPr>
            <w:tcW w:w="1242" w:type="dxa"/>
            <w:vAlign w:val="center"/>
          </w:tcPr>
          <w:p w14:paraId="402E0ECD">
            <w:pPr>
              <w:jc w:val="center"/>
              <w:rPr>
                <w:rFonts w:hint="eastAsia" w:ascii="微软雅黑" w:hAnsi="微软雅黑" w:eastAsia="微软雅黑"/>
                <w:color w:val="auto"/>
                <w:szCs w:val="21"/>
              </w:rPr>
            </w:pPr>
          </w:p>
        </w:tc>
        <w:tc>
          <w:tcPr>
            <w:tcW w:w="1242" w:type="dxa"/>
          </w:tcPr>
          <w:p w14:paraId="36F2AA1C">
            <w:pPr>
              <w:jc w:val="center"/>
              <w:rPr>
                <w:rFonts w:hint="eastAsia" w:ascii="微软雅黑" w:hAnsi="微软雅黑" w:eastAsia="微软雅黑"/>
                <w:color w:val="auto"/>
                <w:szCs w:val="21"/>
              </w:rPr>
            </w:pPr>
          </w:p>
        </w:tc>
        <w:tc>
          <w:tcPr>
            <w:tcW w:w="934" w:type="dxa"/>
            <w:vAlign w:val="center"/>
          </w:tcPr>
          <w:p w14:paraId="279333E3">
            <w:pPr>
              <w:jc w:val="center"/>
              <w:rPr>
                <w:rFonts w:hint="eastAsia" w:ascii="微软雅黑" w:hAnsi="微软雅黑" w:eastAsia="微软雅黑"/>
                <w:color w:val="auto"/>
                <w:szCs w:val="21"/>
              </w:rPr>
            </w:pPr>
          </w:p>
        </w:tc>
        <w:tc>
          <w:tcPr>
            <w:tcW w:w="934" w:type="dxa"/>
            <w:vAlign w:val="center"/>
          </w:tcPr>
          <w:p w14:paraId="1BF4410D">
            <w:pPr>
              <w:jc w:val="center"/>
              <w:rPr>
                <w:rFonts w:hint="eastAsia" w:ascii="微软雅黑" w:hAnsi="微软雅黑" w:eastAsia="微软雅黑"/>
                <w:color w:val="auto"/>
                <w:szCs w:val="21"/>
              </w:rPr>
            </w:pPr>
          </w:p>
        </w:tc>
        <w:tc>
          <w:tcPr>
            <w:tcW w:w="934" w:type="dxa"/>
            <w:vAlign w:val="center"/>
          </w:tcPr>
          <w:p w14:paraId="27106881">
            <w:pPr>
              <w:jc w:val="center"/>
              <w:rPr>
                <w:rFonts w:hint="eastAsia" w:ascii="微软雅黑" w:hAnsi="微软雅黑" w:eastAsia="微软雅黑"/>
                <w:color w:val="auto"/>
                <w:szCs w:val="21"/>
              </w:rPr>
            </w:pPr>
          </w:p>
        </w:tc>
      </w:tr>
      <w:tr w14:paraId="6EAD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14:paraId="750F133F">
            <w:pPr>
              <w:jc w:val="center"/>
              <w:rPr>
                <w:rFonts w:hint="eastAsia" w:ascii="微软雅黑" w:hAnsi="微软雅黑" w:eastAsia="微软雅黑"/>
                <w:color w:val="auto"/>
              </w:rPr>
            </w:pPr>
            <w:r>
              <w:rPr>
                <w:rFonts w:ascii="微软雅黑" w:hAnsi="微软雅黑" w:eastAsia="微软雅黑"/>
                <w:color w:val="auto"/>
              </w:rPr>
              <w:t>8</w:t>
            </w:r>
          </w:p>
        </w:tc>
        <w:tc>
          <w:tcPr>
            <w:tcW w:w="934" w:type="dxa"/>
            <w:vAlign w:val="center"/>
          </w:tcPr>
          <w:p w14:paraId="3BB9D3FD">
            <w:pPr>
              <w:jc w:val="center"/>
              <w:rPr>
                <w:rFonts w:hint="eastAsia" w:ascii="微软雅黑" w:hAnsi="微软雅黑" w:eastAsia="微软雅黑"/>
                <w:color w:val="auto"/>
                <w:szCs w:val="21"/>
              </w:rPr>
            </w:pPr>
          </w:p>
        </w:tc>
        <w:tc>
          <w:tcPr>
            <w:tcW w:w="2474" w:type="dxa"/>
            <w:vAlign w:val="center"/>
          </w:tcPr>
          <w:p w14:paraId="3FCCCA75">
            <w:pPr>
              <w:jc w:val="center"/>
              <w:rPr>
                <w:rFonts w:hint="eastAsia" w:ascii="微软雅黑" w:hAnsi="微软雅黑" w:eastAsia="微软雅黑"/>
                <w:color w:val="auto"/>
                <w:szCs w:val="21"/>
              </w:rPr>
            </w:pPr>
          </w:p>
        </w:tc>
        <w:tc>
          <w:tcPr>
            <w:tcW w:w="1242" w:type="dxa"/>
            <w:vAlign w:val="center"/>
          </w:tcPr>
          <w:p w14:paraId="54906043">
            <w:pPr>
              <w:jc w:val="center"/>
              <w:rPr>
                <w:rFonts w:hint="eastAsia" w:ascii="微软雅黑" w:hAnsi="微软雅黑" w:eastAsia="微软雅黑"/>
                <w:color w:val="auto"/>
                <w:szCs w:val="21"/>
              </w:rPr>
            </w:pPr>
          </w:p>
        </w:tc>
        <w:tc>
          <w:tcPr>
            <w:tcW w:w="1242" w:type="dxa"/>
            <w:vAlign w:val="center"/>
          </w:tcPr>
          <w:p w14:paraId="4E838430">
            <w:pPr>
              <w:jc w:val="center"/>
              <w:rPr>
                <w:rFonts w:hint="eastAsia" w:ascii="微软雅黑" w:hAnsi="微软雅黑" w:eastAsia="微软雅黑"/>
                <w:color w:val="auto"/>
                <w:szCs w:val="21"/>
              </w:rPr>
            </w:pPr>
          </w:p>
        </w:tc>
        <w:tc>
          <w:tcPr>
            <w:tcW w:w="934" w:type="dxa"/>
            <w:vAlign w:val="center"/>
          </w:tcPr>
          <w:p w14:paraId="366C4D10">
            <w:pPr>
              <w:jc w:val="center"/>
              <w:rPr>
                <w:rFonts w:hint="eastAsia" w:ascii="微软雅黑" w:hAnsi="微软雅黑" w:eastAsia="微软雅黑"/>
                <w:color w:val="auto"/>
                <w:szCs w:val="21"/>
              </w:rPr>
            </w:pPr>
          </w:p>
        </w:tc>
        <w:tc>
          <w:tcPr>
            <w:tcW w:w="934" w:type="dxa"/>
            <w:vAlign w:val="center"/>
          </w:tcPr>
          <w:p w14:paraId="429E474C">
            <w:pPr>
              <w:jc w:val="center"/>
              <w:rPr>
                <w:rFonts w:hint="eastAsia" w:ascii="微软雅黑" w:hAnsi="微软雅黑" w:eastAsia="微软雅黑"/>
                <w:color w:val="auto"/>
                <w:szCs w:val="21"/>
              </w:rPr>
            </w:pPr>
          </w:p>
        </w:tc>
        <w:tc>
          <w:tcPr>
            <w:tcW w:w="934" w:type="dxa"/>
            <w:vAlign w:val="center"/>
          </w:tcPr>
          <w:p w14:paraId="59978B53">
            <w:pPr>
              <w:jc w:val="center"/>
              <w:rPr>
                <w:rFonts w:hint="eastAsia" w:ascii="微软雅黑" w:hAnsi="微软雅黑" w:eastAsia="微软雅黑"/>
                <w:color w:val="auto"/>
                <w:szCs w:val="21"/>
              </w:rPr>
            </w:pPr>
          </w:p>
        </w:tc>
      </w:tr>
      <w:tr w14:paraId="2A22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14:paraId="23CE4E86">
            <w:pPr>
              <w:jc w:val="center"/>
              <w:rPr>
                <w:rFonts w:hint="eastAsia" w:ascii="微软雅黑" w:hAnsi="微软雅黑" w:eastAsia="微软雅黑"/>
                <w:color w:val="auto"/>
              </w:rPr>
            </w:pPr>
            <w:r>
              <w:rPr>
                <w:rFonts w:ascii="微软雅黑" w:hAnsi="微软雅黑" w:eastAsia="微软雅黑"/>
                <w:color w:val="auto"/>
              </w:rPr>
              <w:t>9</w:t>
            </w:r>
          </w:p>
        </w:tc>
        <w:tc>
          <w:tcPr>
            <w:tcW w:w="934" w:type="dxa"/>
            <w:vAlign w:val="center"/>
          </w:tcPr>
          <w:p w14:paraId="42BD30EF">
            <w:pPr>
              <w:jc w:val="center"/>
              <w:rPr>
                <w:rFonts w:hint="eastAsia" w:ascii="微软雅黑" w:hAnsi="微软雅黑" w:eastAsia="微软雅黑"/>
                <w:color w:val="auto"/>
                <w:szCs w:val="21"/>
              </w:rPr>
            </w:pPr>
            <w:r>
              <w:rPr>
                <w:rFonts w:hint="eastAsia" w:ascii="微软雅黑" w:hAnsi="微软雅黑" w:eastAsia="微软雅黑"/>
                <w:color w:val="auto"/>
                <w:szCs w:val="21"/>
              </w:rPr>
              <w:t>……</w:t>
            </w:r>
          </w:p>
        </w:tc>
        <w:tc>
          <w:tcPr>
            <w:tcW w:w="2474" w:type="dxa"/>
            <w:vAlign w:val="center"/>
          </w:tcPr>
          <w:p w14:paraId="5958C1F3">
            <w:pPr>
              <w:jc w:val="center"/>
              <w:rPr>
                <w:rFonts w:hint="eastAsia" w:ascii="微软雅黑" w:hAnsi="微软雅黑" w:eastAsia="微软雅黑"/>
                <w:color w:val="auto"/>
                <w:szCs w:val="21"/>
              </w:rPr>
            </w:pPr>
          </w:p>
        </w:tc>
        <w:tc>
          <w:tcPr>
            <w:tcW w:w="1242" w:type="dxa"/>
            <w:vAlign w:val="center"/>
          </w:tcPr>
          <w:p w14:paraId="0A2B7988">
            <w:pPr>
              <w:jc w:val="center"/>
              <w:rPr>
                <w:rFonts w:hint="eastAsia" w:ascii="微软雅黑" w:hAnsi="微软雅黑" w:eastAsia="微软雅黑"/>
                <w:color w:val="auto"/>
                <w:szCs w:val="21"/>
              </w:rPr>
            </w:pPr>
          </w:p>
        </w:tc>
        <w:tc>
          <w:tcPr>
            <w:tcW w:w="1242" w:type="dxa"/>
            <w:vAlign w:val="center"/>
          </w:tcPr>
          <w:p w14:paraId="2136FFD7">
            <w:pPr>
              <w:jc w:val="center"/>
              <w:rPr>
                <w:rFonts w:hint="eastAsia" w:ascii="微软雅黑" w:hAnsi="微软雅黑" w:eastAsia="微软雅黑"/>
                <w:color w:val="auto"/>
                <w:szCs w:val="21"/>
              </w:rPr>
            </w:pPr>
          </w:p>
        </w:tc>
        <w:tc>
          <w:tcPr>
            <w:tcW w:w="934" w:type="dxa"/>
            <w:vAlign w:val="center"/>
          </w:tcPr>
          <w:p w14:paraId="0988DA00">
            <w:pPr>
              <w:jc w:val="center"/>
              <w:rPr>
                <w:rFonts w:hint="eastAsia" w:ascii="微软雅黑" w:hAnsi="微软雅黑" w:eastAsia="微软雅黑"/>
                <w:color w:val="auto"/>
                <w:szCs w:val="21"/>
              </w:rPr>
            </w:pPr>
          </w:p>
        </w:tc>
        <w:tc>
          <w:tcPr>
            <w:tcW w:w="934" w:type="dxa"/>
            <w:vAlign w:val="center"/>
          </w:tcPr>
          <w:p w14:paraId="6B138934">
            <w:pPr>
              <w:jc w:val="center"/>
              <w:rPr>
                <w:rFonts w:hint="eastAsia" w:ascii="微软雅黑" w:hAnsi="微软雅黑" w:eastAsia="微软雅黑"/>
                <w:color w:val="auto"/>
                <w:szCs w:val="21"/>
              </w:rPr>
            </w:pPr>
          </w:p>
        </w:tc>
        <w:tc>
          <w:tcPr>
            <w:tcW w:w="934" w:type="dxa"/>
            <w:vAlign w:val="center"/>
          </w:tcPr>
          <w:p w14:paraId="06951B8C">
            <w:pPr>
              <w:jc w:val="center"/>
              <w:rPr>
                <w:rFonts w:hint="eastAsia" w:ascii="微软雅黑" w:hAnsi="微软雅黑" w:eastAsia="微软雅黑"/>
                <w:color w:val="auto"/>
                <w:szCs w:val="21"/>
              </w:rPr>
            </w:pPr>
          </w:p>
        </w:tc>
      </w:tr>
      <w:tr w14:paraId="0F96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4" w:type="dxa"/>
            <w:vAlign w:val="center"/>
          </w:tcPr>
          <w:p w14:paraId="01898B28">
            <w:pPr>
              <w:jc w:val="center"/>
              <w:rPr>
                <w:rFonts w:hint="eastAsia" w:ascii="微软雅黑" w:hAnsi="微软雅黑" w:eastAsia="微软雅黑"/>
                <w:color w:val="auto"/>
              </w:rPr>
            </w:pPr>
            <w:r>
              <w:rPr>
                <w:rFonts w:ascii="微软雅黑" w:hAnsi="微软雅黑" w:eastAsia="微软雅黑"/>
                <w:color w:val="auto"/>
              </w:rPr>
              <w:t>10</w:t>
            </w:r>
          </w:p>
        </w:tc>
        <w:tc>
          <w:tcPr>
            <w:tcW w:w="934" w:type="dxa"/>
            <w:vAlign w:val="center"/>
          </w:tcPr>
          <w:p w14:paraId="051007B0">
            <w:pPr>
              <w:jc w:val="center"/>
              <w:rPr>
                <w:rFonts w:hint="eastAsia" w:ascii="微软雅黑" w:hAnsi="微软雅黑" w:eastAsia="微软雅黑"/>
                <w:color w:val="auto"/>
                <w:szCs w:val="21"/>
              </w:rPr>
            </w:pPr>
            <w:r>
              <w:rPr>
                <w:rFonts w:hint="eastAsia" w:ascii="微软雅黑" w:hAnsi="微软雅黑" w:eastAsia="微软雅黑"/>
                <w:color w:val="auto"/>
                <w:szCs w:val="21"/>
              </w:rPr>
              <w:t>总计</w:t>
            </w:r>
          </w:p>
        </w:tc>
        <w:tc>
          <w:tcPr>
            <w:tcW w:w="7760" w:type="dxa"/>
            <w:gridSpan w:val="6"/>
            <w:vAlign w:val="center"/>
          </w:tcPr>
          <w:p w14:paraId="4FA2170B">
            <w:pPr>
              <w:rPr>
                <w:rFonts w:hint="eastAsia" w:ascii="微软雅黑" w:hAnsi="微软雅黑" w:eastAsia="微软雅黑"/>
                <w:color w:val="auto"/>
                <w:szCs w:val="21"/>
              </w:rPr>
            </w:pPr>
          </w:p>
        </w:tc>
      </w:tr>
    </w:tbl>
    <w:p w14:paraId="142772C1">
      <w:pPr>
        <w:adjustRightInd w:val="0"/>
        <w:snapToGrid w:val="0"/>
        <w:spacing w:line="44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法定代表人（或法定代表人授权代表）或自然人（签署或盖章）：</w:t>
      </w:r>
    </w:p>
    <w:p w14:paraId="698F24CB">
      <w:pPr>
        <w:adjustRightInd w:val="0"/>
        <w:snapToGrid w:val="0"/>
        <w:spacing w:line="44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地址：</w:t>
      </w:r>
    </w:p>
    <w:p w14:paraId="66133A2E">
      <w:pPr>
        <w:adjustRightInd w:val="0"/>
        <w:snapToGrid w:val="0"/>
        <w:spacing w:line="44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电话：</w:t>
      </w:r>
    </w:p>
    <w:p w14:paraId="53AFD46B">
      <w:pPr>
        <w:adjustRightInd w:val="0"/>
        <w:snapToGrid w:val="0"/>
        <w:spacing w:line="44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传真：</w:t>
      </w:r>
    </w:p>
    <w:p w14:paraId="57FE9D80">
      <w:pPr>
        <w:adjustRightInd w:val="0"/>
        <w:snapToGrid w:val="0"/>
        <w:spacing w:line="44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日期： 年  月  日</w:t>
      </w:r>
    </w:p>
    <w:p w14:paraId="195A21E0">
      <w:pPr>
        <w:adjustRightInd w:val="0"/>
        <w:snapToGrid w:val="0"/>
        <w:spacing w:line="440" w:lineRule="exact"/>
        <w:rPr>
          <w:rFonts w:hint="eastAsia" w:ascii="微软雅黑" w:hAnsi="微软雅黑" w:eastAsia="微软雅黑" w:cs="微软雅黑"/>
          <w:color w:val="auto"/>
          <w:szCs w:val="21"/>
        </w:rPr>
      </w:pPr>
    </w:p>
    <w:p w14:paraId="16884238">
      <w:pPr>
        <w:adjustRightInd w:val="0"/>
        <w:snapToGrid w:val="0"/>
        <w:spacing w:line="44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注：</w:t>
      </w:r>
    </w:p>
    <w:p w14:paraId="00606E8B">
      <w:pPr>
        <w:snapToGrid w:val="0"/>
        <w:spacing w:line="480" w:lineRule="exact"/>
        <w:ind w:firstLine="420" w:firstLineChars="200"/>
        <w:rPr>
          <w:rFonts w:hint="eastAsia" w:ascii="微软雅黑" w:hAnsi="微软雅黑" w:eastAsia="微软雅黑" w:cs="微软雅黑"/>
          <w:b/>
          <w:bCs/>
          <w:color w:val="auto"/>
          <w:szCs w:val="21"/>
        </w:rPr>
      </w:pPr>
      <w:r>
        <w:rPr>
          <w:rFonts w:hint="eastAsia" w:ascii="微软雅黑" w:hAnsi="微软雅黑" w:eastAsia="微软雅黑" w:cs="微软雅黑"/>
          <w:color w:val="auto"/>
          <w:szCs w:val="21"/>
        </w:rPr>
        <w:t>1．请供应商完整填写本表，</w:t>
      </w:r>
      <w:r>
        <w:rPr>
          <w:rFonts w:hint="eastAsia" w:ascii="微软雅黑" w:hAnsi="微软雅黑" w:eastAsia="微软雅黑" w:cs="微软雅黑"/>
          <w:b/>
          <w:bCs/>
          <w:color w:val="auto"/>
          <w:szCs w:val="21"/>
        </w:rPr>
        <w:t>必须填写所投产品的名称、规格、型号、单价、总价、品牌及产地、 制造商名称等内容。产品名称、品牌及产地、制造商名称、规格型号必须与厂家标牌一致。</w:t>
      </w:r>
    </w:p>
    <w:p w14:paraId="25369D5C">
      <w:pPr>
        <w:spacing w:line="480" w:lineRule="exact"/>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2．该表可扩展。</w:t>
      </w:r>
    </w:p>
    <w:p w14:paraId="4EACF988">
      <w:pPr>
        <w:adjustRightInd w:val="0"/>
        <w:snapToGrid w:val="0"/>
        <w:spacing w:line="440" w:lineRule="exact"/>
        <w:rPr>
          <w:rFonts w:hint="eastAsia" w:ascii="微软雅黑" w:hAnsi="微软雅黑" w:eastAsia="微软雅黑"/>
          <w:color w:val="auto"/>
          <w:szCs w:val="21"/>
        </w:rPr>
      </w:pPr>
    </w:p>
    <w:p w14:paraId="4FFF9EA4">
      <w:pPr>
        <w:pStyle w:val="12"/>
        <w:rPr>
          <w:color w:val="auto"/>
        </w:rPr>
      </w:pPr>
    </w:p>
    <w:p w14:paraId="3FB0C559">
      <w:pPr>
        <w:adjustRightInd w:val="0"/>
        <w:snapToGrid w:val="0"/>
        <w:spacing w:line="440" w:lineRule="exact"/>
        <w:rPr>
          <w:rFonts w:hint="eastAsia" w:ascii="微软雅黑" w:hAnsi="微软雅黑" w:eastAsia="微软雅黑"/>
          <w:color w:val="auto"/>
          <w:szCs w:val="21"/>
        </w:rPr>
      </w:pPr>
    </w:p>
    <w:p w14:paraId="564CB1FB">
      <w:pPr>
        <w:pStyle w:val="19"/>
        <w:rPr>
          <w:color w:val="auto"/>
        </w:rPr>
      </w:pPr>
    </w:p>
    <w:p w14:paraId="10BE5BB6">
      <w:pPr>
        <w:pStyle w:val="3"/>
        <w:rPr>
          <w:rFonts w:hint="eastAsia" w:ascii="微软雅黑" w:hAnsi="微软雅黑" w:eastAsia="微软雅黑"/>
          <w:color w:val="auto"/>
          <w:sz w:val="32"/>
        </w:rPr>
      </w:pPr>
      <w:bookmarkStart w:id="76" w:name="_Toc10213456"/>
      <w:r>
        <w:rPr>
          <w:rFonts w:hint="eastAsia" w:ascii="微软雅黑" w:hAnsi="微软雅黑" w:eastAsia="微软雅黑"/>
          <w:color w:val="auto"/>
          <w:sz w:val="32"/>
        </w:rPr>
        <w:t>三</w:t>
      </w:r>
      <w:r>
        <w:rPr>
          <w:rFonts w:ascii="微软雅黑" w:hAnsi="微软雅黑" w:eastAsia="微软雅黑"/>
          <w:color w:val="auto"/>
          <w:sz w:val="32"/>
        </w:rPr>
        <w:t>、</w:t>
      </w:r>
      <w:r>
        <w:rPr>
          <w:rFonts w:hint="eastAsia" w:ascii="微软雅黑" w:hAnsi="微软雅黑" w:eastAsia="微软雅黑"/>
          <w:color w:val="auto"/>
          <w:sz w:val="32"/>
        </w:rPr>
        <w:t>评比供应商基本情况表</w:t>
      </w:r>
      <w:bookmarkEnd w:id="75"/>
      <w:bookmarkEnd w:id="76"/>
    </w:p>
    <w:tbl>
      <w:tblPr>
        <w:tblStyle w:val="40"/>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1048"/>
        <w:gridCol w:w="705"/>
        <w:gridCol w:w="1753"/>
        <w:gridCol w:w="1753"/>
        <w:gridCol w:w="1753"/>
      </w:tblGrid>
      <w:tr w14:paraId="612B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2" w:type="dxa"/>
            <w:gridSpan w:val="2"/>
            <w:vAlign w:val="center"/>
          </w:tcPr>
          <w:p w14:paraId="2DD89F88">
            <w:pPr>
              <w:adjustRightInd w:val="0"/>
              <w:snapToGrid w:val="0"/>
              <w:spacing w:line="360" w:lineRule="auto"/>
              <w:jc w:val="center"/>
              <w:rPr>
                <w:rFonts w:hint="eastAsia" w:ascii="微软雅黑" w:hAnsi="微软雅黑" w:eastAsia="微软雅黑"/>
                <w:color w:val="auto"/>
                <w:szCs w:val="21"/>
              </w:rPr>
            </w:pPr>
            <w:r>
              <w:rPr>
                <w:rFonts w:hint="eastAsia" w:ascii="微软雅黑" w:hAnsi="微软雅黑" w:eastAsia="微软雅黑"/>
                <w:color w:val="auto"/>
                <w:szCs w:val="21"/>
              </w:rPr>
              <w:t>单位名称</w:t>
            </w:r>
          </w:p>
        </w:tc>
        <w:tc>
          <w:tcPr>
            <w:tcW w:w="5964" w:type="dxa"/>
            <w:gridSpan w:val="4"/>
            <w:vAlign w:val="center"/>
          </w:tcPr>
          <w:p w14:paraId="65001D58">
            <w:pPr>
              <w:adjustRightInd w:val="0"/>
              <w:snapToGrid w:val="0"/>
              <w:spacing w:line="360" w:lineRule="auto"/>
              <w:jc w:val="center"/>
              <w:rPr>
                <w:rFonts w:hint="eastAsia" w:ascii="微软雅黑" w:hAnsi="微软雅黑" w:eastAsia="微软雅黑"/>
                <w:color w:val="auto"/>
                <w:szCs w:val="21"/>
              </w:rPr>
            </w:pPr>
          </w:p>
        </w:tc>
      </w:tr>
      <w:tr w14:paraId="4FA3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2" w:type="dxa"/>
            <w:gridSpan w:val="2"/>
            <w:vAlign w:val="center"/>
          </w:tcPr>
          <w:p w14:paraId="6B183998">
            <w:pPr>
              <w:adjustRightInd w:val="0"/>
              <w:snapToGrid w:val="0"/>
              <w:spacing w:line="360" w:lineRule="auto"/>
              <w:jc w:val="center"/>
              <w:rPr>
                <w:rFonts w:hint="eastAsia" w:ascii="微软雅黑" w:hAnsi="微软雅黑" w:eastAsia="微软雅黑"/>
                <w:color w:val="auto"/>
                <w:szCs w:val="21"/>
              </w:rPr>
            </w:pPr>
            <w:r>
              <w:rPr>
                <w:rFonts w:hint="eastAsia" w:ascii="微软雅黑" w:hAnsi="微软雅黑" w:eastAsia="微软雅黑"/>
                <w:color w:val="auto"/>
                <w:szCs w:val="21"/>
              </w:rPr>
              <w:t>地址、邮编、电话</w:t>
            </w:r>
          </w:p>
        </w:tc>
        <w:tc>
          <w:tcPr>
            <w:tcW w:w="5964" w:type="dxa"/>
            <w:gridSpan w:val="4"/>
            <w:vAlign w:val="center"/>
          </w:tcPr>
          <w:p w14:paraId="2AA970E0">
            <w:pPr>
              <w:adjustRightInd w:val="0"/>
              <w:snapToGrid w:val="0"/>
              <w:spacing w:line="360" w:lineRule="auto"/>
              <w:jc w:val="center"/>
              <w:rPr>
                <w:rFonts w:hint="eastAsia" w:ascii="微软雅黑" w:hAnsi="微软雅黑" w:eastAsia="微软雅黑"/>
                <w:color w:val="auto"/>
                <w:szCs w:val="21"/>
              </w:rPr>
            </w:pPr>
          </w:p>
        </w:tc>
      </w:tr>
      <w:tr w14:paraId="4C5E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2" w:type="dxa"/>
            <w:gridSpan w:val="2"/>
            <w:vAlign w:val="center"/>
          </w:tcPr>
          <w:p w14:paraId="6FF6605D">
            <w:pPr>
              <w:adjustRightInd w:val="0"/>
              <w:snapToGrid w:val="0"/>
              <w:spacing w:line="360" w:lineRule="auto"/>
              <w:jc w:val="center"/>
              <w:rPr>
                <w:rFonts w:hint="eastAsia" w:ascii="微软雅黑" w:hAnsi="微软雅黑" w:eastAsia="微软雅黑"/>
                <w:color w:val="auto"/>
                <w:szCs w:val="21"/>
              </w:rPr>
            </w:pPr>
            <w:r>
              <w:rPr>
                <w:rFonts w:hint="eastAsia" w:ascii="微软雅黑" w:hAnsi="微软雅黑" w:eastAsia="微软雅黑"/>
                <w:color w:val="auto"/>
                <w:szCs w:val="21"/>
              </w:rPr>
              <w:t>主要业务范围</w:t>
            </w:r>
          </w:p>
        </w:tc>
        <w:tc>
          <w:tcPr>
            <w:tcW w:w="5964" w:type="dxa"/>
            <w:gridSpan w:val="4"/>
            <w:vAlign w:val="center"/>
          </w:tcPr>
          <w:p w14:paraId="4E0DB2DF">
            <w:pPr>
              <w:adjustRightInd w:val="0"/>
              <w:snapToGrid w:val="0"/>
              <w:spacing w:line="360" w:lineRule="auto"/>
              <w:jc w:val="center"/>
              <w:rPr>
                <w:rFonts w:hint="eastAsia" w:ascii="微软雅黑" w:hAnsi="微软雅黑" w:eastAsia="微软雅黑"/>
                <w:color w:val="auto"/>
                <w:szCs w:val="21"/>
              </w:rPr>
            </w:pPr>
          </w:p>
        </w:tc>
      </w:tr>
      <w:tr w14:paraId="14FE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2" w:type="dxa"/>
            <w:gridSpan w:val="2"/>
            <w:vAlign w:val="center"/>
          </w:tcPr>
          <w:p w14:paraId="61365FC4">
            <w:pPr>
              <w:adjustRightInd w:val="0"/>
              <w:snapToGrid w:val="0"/>
              <w:spacing w:line="360" w:lineRule="auto"/>
              <w:jc w:val="center"/>
              <w:rPr>
                <w:rFonts w:hint="eastAsia" w:ascii="微软雅黑" w:hAnsi="微软雅黑" w:eastAsia="微软雅黑"/>
                <w:color w:val="auto"/>
                <w:szCs w:val="21"/>
              </w:rPr>
            </w:pPr>
            <w:r>
              <w:rPr>
                <w:rFonts w:hint="eastAsia" w:ascii="微软雅黑" w:hAnsi="微软雅黑" w:eastAsia="微软雅黑"/>
                <w:color w:val="auto"/>
                <w:szCs w:val="21"/>
              </w:rPr>
              <w:t>单位性质</w:t>
            </w:r>
          </w:p>
        </w:tc>
        <w:tc>
          <w:tcPr>
            <w:tcW w:w="5964" w:type="dxa"/>
            <w:gridSpan w:val="4"/>
            <w:vAlign w:val="center"/>
          </w:tcPr>
          <w:p w14:paraId="461A68C1">
            <w:pPr>
              <w:adjustRightInd w:val="0"/>
              <w:snapToGrid w:val="0"/>
              <w:spacing w:line="360" w:lineRule="auto"/>
              <w:jc w:val="center"/>
              <w:rPr>
                <w:rFonts w:hint="eastAsia" w:ascii="微软雅黑" w:hAnsi="微软雅黑" w:eastAsia="微软雅黑"/>
                <w:color w:val="auto"/>
                <w:szCs w:val="21"/>
              </w:rPr>
            </w:pPr>
          </w:p>
        </w:tc>
      </w:tr>
      <w:tr w14:paraId="38DC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2" w:type="dxa"/>
            <w:gridSpan w:val="2"/>
            <w:vAlign w:val="center"/>
          </w:tcPr>
          <w:p w14:paraId="284BF08E">
            <w:pPr>
              <w:adjustRightInd w:val="0"/>
              <w:snapToGrid w:val="0"/>
              <w:spacing w:line="360" w:lineRule="auto"/>
              <w:jc w:val="center"/>
              <w:rPr>
                <w:rFonts w:hint="eastAsia" w:ascii="微软雅黑" w:hAnsi="微软雅黑" w:eastAsia="微软雅黑"/>
                <w:color w:val="auto"/>
                <w:szCs w:val="21"/>
              </w:rPr>
            </w:pPr>
            <w:r>
              <w:rPr>
                <w:rFonts w:hint="eastAsia" w:ascii="微软雅黑" w:hAnsi="微软雅黑" w:eastAsia="微软雅黑"/>
                <w:color w:val="auto"/>
                <w:szCs w:val="21"/>
              </w:rPr>
              <w:t>成立时间</w:t>
            </w:r>
          </w:p>
        </w:tc>
        <w:tc>
          <w:tcPr>
            <w:tcW w:w="5964" w:type="dxa"/>
            <w:gridSpan w:val="4"/>
            <w:vAlign w:val="center"/>
          </w:tcPr>
          <w:p w14:paraId="2F77BA6F">
            <w:pPr>
              <w:adjustRightInd w:val="0"/>
              <w:snapToGrid w:val="0"/>
              <w:spacing w:line="360" w:lineRule="auto"/>
              <w:jc w:val="center"/>
              <w:rPr>
                <w:rFonts w:hint="eastAsia" w:ascii="微软雅黑" w:hAnsi="微软雅黑" w:eastAsia="微软雅黑"/>
                <w:color w:val="auto"/>
                <w:szCs w:val="21"/>
              </w:rPr>
            </w:pPr>
          </w:p>
        </w:tc>
      </w:tr>
      <w:tr w14:paraId="284B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56" w:type="dxa"/>
            <w:gridSpan w:val="6"/>
            <w:vAlign w:val="center"/>
          </w:tcPr>
          <w:p w14:paraId="470CA467">
            <w:pPr>
              <w:adjustRightInd w:val="0"/>
              <w:snapToGrid w:val="0"/>
              <w:spacing w:line="360" w:lineRule="auto"/>
              <w:jc w:val="center"/>
              <w:rPr>
                <w:rFonts w:hint="eastAsia" w:ascii="微软雅黑" w:hAnsi="微软雅黑" w:eastAsia="微软雅黑"/>
                <w:color w:val="auto"/>
                <w:szCs w:val="21"/>
              </w:rPr>
            </w:pPr>
            <w:r>
              <w:rPr>
                <w:rFonts w:hint="eastAsia" w:ascii="微软雅黑" w:hAnsi="微软雅黑" w:eastAsia="微软雅黑"/>
                <w:color w:val="auto"/>
                <w:szCs w:val="21"/>
              </w:rPr>
              <w:t>单 位人 员 职 称 构 成 情 况</w:t>
            </w:r>
          </w:p>
        </w:tc>
      </w:tr>
      <w:tr w14:paraId="5BDE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4" w:type="dxa"/>
            <w:vAlign w:val="center"/>
          </w:tcPr>
          <w:p w14:paraId="37B790BB">
            <w:pPr>
              <w:adjustRightInd w:val="0"/>
              <w:snapToGrid w:val="0"/>
              <w:spacing w:line="360" w:lineRule="auto"/>
              <w:jc w:val="center"/>
              <w:rPr>
                <w:rFonts w:hint="eastAsia" w:ascii="微软雅黑" w:hAnsi="微软雅黑" w:eastAsia="微软雅黑"/>
                <w:color w:val="auto"/>
                <w:szCs w:val="21"/>
              </w:rPr>
            </w:pPr>
            <w:r>
              <w:rPr>
                <w:rFonts w:hint="eastAsia" w:ascii="微软雅黑" w:hAnsi="微软雅黑" w:eastAsia="微软雅黑"/>
                <w:color w:val="auto"/>
                <w:szCs w:val="21"/>
              </w:rPr>
              <w:t>人员总数</w:t>
            </w:r>
          </w:p>
        </w:tc>
        <w:tc>
          <w:tcPr>
            <w:tcW w:w="1753" w:type="dxa"/>
            <w:gridSpan w:val="2"/>
            <w:vAlign w:val="center"/>
          </w:tcPr>
          <w:p w14:paraId="20F15307">
            <w:pPr>
              <w:adjustRightInd w:val="0"/>
              <w:snapToGrid w:val="0"/>
              <w:spacing w:line="360" w:lineRule="auto"/>
              <w:jc w:val="center"/>
              <w:rPr>
                <w:rFonts w:hint="eastAsia" w:ascii="微软雅黑" w:hAnsi="微软雅黑" w:eastAsia="微软雅黑"/>
                <w:color w:val="auto"/>
                <w:szCs w:val="21"/>
              </w:rPr>
            </w:pPr>
            <w:r>
              <w:rPr>
                <w:rFonts w:hint="eastAsia" w:ascii="微软雅黑" w:hAnsi="微软雅黑" w:eastAsia="微软雅黑"/>
                <w:color w:val="auto"/>
                <w:szCs w:val="21"/>
              </w:rPr>
              <w:t>高级职称</w:t>
            </w:r>
          </w:p>
        </w:tc>
        <w:tc>
          <w:tcPr>
            <w:tcW w:w="1753" w:type="dxa"/>
            <w:vAlign w:val="center"/>
          </w:tcPr>
          <w:p w14:paraId="4D5A00AB">
            <w:pPr>
              <w:adjustRightInd w:val="0"/>
              <w:snapToGrid w:val="0"/>
              <w:spacing w:line="360" w:lineRule="auto"/>
              <w:jc w:val="center"/>
              <w:rPr>
                <w:rFonts w:hint="eastAsia" w:ascii="微软雅黑" w:hAnsi="微软雅黑" w:eastAsia="微软雅黑"/>
                <w:color w:val="auto"/>
                <w:szCs w:val="21"/>
              </w:rPr>
            </w:pPr>
            <w:r>
              <w:rPr>
                <w:rFonts w:hint="eastAsia" w:ascii="微软雅黑" w:hAnsi="微软雅黑" w:eastAsia="微软雅黑"/>
                <w:color w:val="auto"/>
                <w:szCs w:val="21"/>
              </w:rPr>
              <w:t>中级职称</w:t>
            </w:r>
          </w:p>
        </w:tc>
        <w:tc>
          <w:tcPr>
            <w:tcW w:w="1753" w:type="dxa"/>
            <w:vAlign w:val="center"/>
          </w:tcPr>
          <w:p w14:paraId="6C24A46B">
            <w:pPr>
              <w:adjustRightInd w:val="0"/>
              <w:snapToGrid w:val="0"/>
              <w:spacing w:line="360" w:lineRule="auto"/>
              <w:jc w:val="center"/>
              <w:rPr>
                <w:rFonts w:hint="eastAsia" w:ascii="微软雅黑" w:hAnsi="微软雅黑" w:eastAsia="微软雅黑"/>
                <w:color w:val="auto"/>
                <w:szCs w:val="21"/>
              </w:rPr>
            </w:pPr>
            <w:r>
              <w:rPr>
                <w:rFonts w:hint="eastAsia" w:ascii="微软雅黑" w:hAnsi="微软雅黑" w:eastAsia="微软雅黑"/>
                <w:color w:val="auto"/>
                <w:szCs w:val="21"/>
              </w:rPr>
              <w:t>初级职称</w:t>
            </w:r>
          </w:p>
        </w:tc>
        <w:tc>
          <w:tcPr>
            <w:tcW w:w="1753" w:type="dxa"/>
            <w:vAlign w:val="center"/>
          </w:tcPr>
          <w:p w14:paraId="7951FD31">
            <w:pPr>
              <w:adjustRightInd w:val="0"/>
              <w:snapToGrid w:val="0"/>
              <w:spacing w:line="360" w:lineRule="auto"/>
              <w:jc w:val="center"/>
              <w:rPr>
                <w:rFonts w:hint="eastAsia" w:ascii="微软雅黑" w:hAnsi="微软雅黑" w:eastAsia="微软雅黑"/>
                <w:color w:val="auto"/>
                <w:szCs w:val="21"/>
              </w:rPr>
            </w:pPr>
            <w:r>
              <w:rPr>
                <w:rFonts w:hint="eastAsia" w:ascii="微软雅黑" w:hAnsi="微软雅黑" w:eastAsia="微软雅黑"/>
                <w:color w:val="auto"/>
                <w:szCs w:val="21"/>
              </w:rPr>
              <w:t>其它</w:t>
            </w:r>
          </w:p>
        </w:tc>
      </w:tr>
      <w:tr w14:paraId="109E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44" w:type="dxa"/>
            <w:vAlign w:val="center"/>
          </w:tcPr>
          <w:p w14:paraId="6D1C8BD9">
            <w:pPr>
              <w:adjustRightInd w:val="0"/>
              <w:snapToGrid w:val="0"/>
              <w:spacing w:line="360" w:lineRule="auto"/>
              <w:jc w:val="center"/>
              <w:rPr>
                <w:rFonts w:hint="eastAsia" w:ascii="微软雅黑" w:hAnsi="微软雅黑" w:eastAsia="微软雅黑"/>
                <w:color w:val="auto"/>
                <w:szCs w:val="21"/>
              </w:rPr>
            </w:pPr>
          </w:p>
        </w:tc>
        <w:tc>
          <w:tcPr>
            <w:tcW w:w="1753" w:type="dxa"/>
            <w:gridSpan w:val="2"/>
            <w:vAlign w:val="center"/>
          </w:tcPr>
          <w:p w14:paraId="0D457987">
            <w:pPr>
              <w:adjustRightInd w:val="0"/>
              <w:snapToGrid w:val="0"/>
              <w:spacing w:line="360" w:lineRule="auto"/>
              <w:jc w:val="center"/>
              <w:rPr>
                <w:rFonts w:hint="eastAsia" w:ascii="微软雅黑" w:hAnsi="微软雅黑" w:eastAsia="微软雅黑"/>
                <w:color w:val="auto"/>
                <w:szCs w:val="21"/>
              </w:rPr>
            </w:pPr>
          </w:p>
        </w:tc>
        <w:tc>
          <w:tcPr>
            <w:tcW w:w="1753" w:type="dxa"/>
            <w:vAlign w:val="center"/>
          </w:tcPr>
          <w:p w14:paraId="2CE13C37">
            <w:pPr>
              <w:adjustRightInd w:val="0"/>
              <w:snapToGrid w:val="0"/>
              <w:spacing w:line="360" w:lineRule="auto"/>
              <w:jc w:val="center"/>
              <w:rPr>
                <w:rFonts w:hint="eastAsia" w:ascii="微软雅黑" w:hAnsi="微软雅黑" w:eastAsia="微软雅黑"/>
                <w:color w:val="auto"/>
                <w:szCs w:val="21"/>
              </w:rPr>
            </w:pPr>
          </w:p>
        </w:tc>
        <w:tc>
          <w:tcPr>
            <w:tcW w:w="1753" w:type="dxa"/>
            <w:vAlign w:val="center"/>
          </w:tcPr>
          <w:p w14:paraId="3E489C7B">
            <w:pPr>
              <w:adjustRightInd w:val="0"/>
              <w:snapToGrid w:val="0"/>
              <w:spacing w:line="360" w:lineRule="auto"/>
              <w:jc w:val="center"/>
              <w:rPr>
                <w:rFonts w:hint="eastAsia" w:ascii="微软雅黑" w:hAnsi="微软雅黑" w:eastAsia="微软雅黑"/>
                <w:color w:val="auto"/>
                <w:szCs w:val="21"/>
              </w:rPr>
            </w:pPr>
          </w:p>
        </w:tc>
        <w:tc>
          <w:tcPr>
            <w:tcW w:w="1753" w:type="dxa"/>
            <w:vAlign w:val="center"/>
          </w:tcPr>
          <w:p w14:paraId="3BD3A76A">
            <w:pPr>
              <w:adjustRightInd w:val="0"/>
              <w:snapToGrid w:val="0"/>
              <w:spacing w:line="360" w:lineRule="auto"/>
              <w:jc w:val="center"/>
              <w:rPr>
                <w:rFonts w:hint="eastAsia" w:ascii="微软雅黑" w:hAnsi="微软雅黑" w:eastAsia="微软雅黑"/>
                <w:color w:val="auto"/>
                <w:szCs w:val="21"/>
              </w:rPr>
            </w:pPr>
          </w:p>
        </w:tc>
      </w:tr>
    </w:tbl>
    <w:p w14:paraId="4A0BF3EB">
      <w:pPr>
        <w:adjustRightInd w:val="0"/>
        <w:snapToGrid w:val="0"/>
        <w:spacing w:line="360" w:lineRule="auto"/>
        <w:rPr>
          <w:rFonts w:hint="eastAsia" w:ascii="微软雅黑" w:hAnsi="微软雅黑" w:eastAsia="微软雅黑"/>
          <w:color w:val="auto"/>
          <w:szCs w:val="21"/>
        </w:rPr>
      </w:pPr>
    </w:p>
    <w:p w14:paraId="064664EE">
      <w:pPr>
        <w:adjustRightInd w:val="0"/>
        <w:snapToGrid w:val="0"/>
        <w:spacing w:line="360" w:lineRule="auto"/>
        <w:rPr>
          <w:rFonts w:hint="eastAsia" w:ascii="微软雅黑" w:hAnsi="微软雅黑" w:eastAsia="微软雅黑"/>
          <w:color w:val="auto"/>
          <w:szCs w:val="21"/>
        </w:rPr>
      </w:pPr>
    </w:p>
    <w:p w14:paraId="6FA5927D">
      <w:pPr>
        <w:adjustRightInd w:val="0"/>
        <w:snapToGrid w:val="0"/>
        <w:spacing w:line="360" w:lineRule="auto"/>
        <w:rPr>
          <w:rFonts w:hint="eastAsia" w:ascii="微软雅黑" w:hAnsi="微软雅黑" w:eastAsia="微软雅黑" w:cs="微软雅黑"/>
          <w:color w:val="auto"/>
          <w:szCs w:val="21"/>
          <w:u w:val="single"/>
        </w:rPr>
      </w:pPr>
      <w:r>
        <w:rPr>
          <w:rFonts w:hint="eastAsia" w:ascii="微软雅黑" w:hAnsi="微软雅黑" w:eastAsia="微软雅黑" w:cs="微软雅黑"/>
          <w:color w:val="auto"/>
          <w:szCs w:val="21"/>
        </w:rPr>
        <w:t>评比供应商：</w:t>
      </w:r>
      <w:r>
        <w:rPr>
          <w:rFonts w:hint="eastAsia" w:ascii="微软雅黑" w:hAnsi="微软雅黑" w:eastAsia="微软雅黑" w:cs="微软雅黑"/>
          <w:color w:val="auto"/>
          <w:szCs w:val="21"/>
          <w:u w:val="single"/>
        </w:rPr>
        <w:t xml:space="preserve">     （公章）        </w:t>
      </w:r>
    </w:p>
    <w:p w14:paraId="78C8054B">
      <w:pPr>
        <w:adjustRightInd w:val="0"/>
        <w:snapToGrid w:val="0"/>
        <w:spacing w:line="44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法定代表人（或法定代表人授权代表）或自然人:</w:t>
      </w:r>
      <w:r>
        <w:rPr>
          <w:rFonts w:hint="eastAsia" w:ascii="微软雅黑" w:hAnsi="微软雅黑" w:eastAsia="微软雅黑" w:cs="微软雅黑"/>
          <w:color w:val="auto"/>
          <w:szCs w:val="21"/>
          <w:u w:val="single"/>
        </w:rPr>
        <w:t>（签署或盖章）</w:t>
      </w:r>
    </w:p>
    <w:p w14:paraId="01A0D8BD">
      <w:pPr>
        <w:adjustRightInd w:val="0"/>
        <w:snapToGrid w:val="0"/>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日期： 年 月 日</w:t>
      </w:r>
    </w:p>
    <w:p w14:paraId="1021A630">
      <w:pPr>
        <w:pStyle w:val="3"/>
        <w:rPr>
          <w:rFonts w:hint="eastAsia" w:asciiTheme="minorEastAsia" w:hAnsiTheme="minorEastAsia" w:eastAsiaTheme="minorEastAsia"/>
          <w:color w:val="auto"/>
          <w:sz w:val="32"/>
        </w:rPr>
      </w:pPr>
      <w:r>
        <w:rPr>
          <w:rFonts w:asciiTheme="minorEastAsia" w:hAnsiTheme="minorEastAsia" w:eastAsiaTheme="minorEastAsia"/>
          <w:color w:val="auto"/>
          <w:sz w:val="32"/>
        </w:rPr>
        <w:br w:type="page"/>
      </w:r>
      <w:bookmarkStart w:id="77" w:name="_Toc10213457"/>
      <w:bookmarkStart w:id="78" w:name="_Toc68963489"/>
      <w:r>
        <w:rPr>
          <w:rFonts w:hint="eastAsia" w:ascii="微软雅黑" w:hAnsi="微软雅黑" w:eastAsia="微软雅黑"/>
          <w:color w:val="auto"/>
          <w:sz w:val="32"/>
        </w:rPr>
        <w:t>四、交货人员构成</w:t>
      </w:r>
      <w:bookmarkEnd w:id="77"/>
      <w:bookmarkEnd w:id="78"/>
    </w:p>
    <w:p w14:paraId="55534B84">
      <w:pPr>
        <w:adjustRightInd w:val="0"/>
        <w:snapToGrid w:val="0"/>
        <w:spacing w:line="360" w:lineRule="auto"/>
        <w:rPr>
          <w:rFonts w:hint="eastAsia" w:asciiTheme="minorEastAsia" w:hAnsiTheme="minorEastAsia" w:eastAsiaTheme="minorEastAsia"/>
          <w:color w:val="auto"/>
          <w:sz w:val="24"/>
          <w:szCs w:val="21"/>
        </w:rPr>
      </w:pPr>
    </w:p>
    <w:tbl>
      <w:tblPr>
        <w:tblStyle w:val="4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936"/>
        <w:gridCol w:w="936"/>
        <w:gridCol w:w="1873"/>
        <w:gridCol w:w="1069"/>
        <w:gridCol w:w="1202"/>
        <w:gridCol w:w="1472"/>
      </w:tblGrid>
      <w:tr w14:paraId="5EBA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9" w:hRule="atLeast"/>
          <w:jc w:val="center"/>
        </w:trPr>
        <w:tc>
          <w:tcPr>
            <w:tcW w:w="8528" w:type="dxa"/>
            <w:gridSpan w:val="7"/>
          </w:tcPr>
          <w:p w14:paraId="758FE8EA">
            <w:pPr>
              <w:pStyle w:val="20"/>
              <w:tabs>
                <w:tab w:val="left" w:pos="6300"/>
              </w:tabs>
              <w:snapToGrid w:val="0"/>
              <w:spacing w:line="440" w:lineRule="exact"/>
              <w:ind w:firstLine="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计划用于本项目的主要参与人员</w:t>
            </w:r>
          </w:p>
        </w:tc>
      </w:tr>
      <w:tr w14:paraId="3EFD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14:paraId="00EB15BD">
            <w:pPr>
              <w:pStyle w:val="20"/>
              <w:tabs>
                <w:tab w:val="left" w:pos="6300"/>
              </w:tabs>
              <w:snapToGrid w:val="0"/>
              <w:spacing w:line="440" w:lineRule="exact"/>
              <w:ind w:firstLine="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姓名</w:t>
            </w:r>
          </w:p>
        </w:tc>
        <w:tc>
          <w:tcPr>
            <w:tcW w:w="936" w:type="dxa"/>
            <w:vAlign w:val="center"/>
          </w:tcPr>
          <w:p w14:paraId="17664F8C">
            <w:pPr>
              <w:pStyle w:val="20"/>
              <w:tabs>
                <w:tab w:val="left" w:pos="6300"/>
              </w:tabs>
              <w:snapToGrid w:val="0"/>
              <w:spacing w:line="440" w:lineRule="exact"/>
              <w:ind w:firstLine="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年龄</w:t>
            </w:r>
          </w:p>
        </w:tc>
        <w:tc>
          <w:tcPr>
            <w:tcW w:w="936" w:type="dxa"/>
            <w:vAlign w:val="center"/>
          </w:tcPr>
          <w:p w14:paraId="6B5CE4D8">
            <w:pPr>
              <w:pStyle w:val="20"/>
              <w:tabs>
                <w:tab w:val="left" w:pos="6300"/>
              </w:tabs>
              <w:snapToGrid w:val="0"/>
              <w:spacing w:line="440" w:lineRule="exact"/>
              <w:ind w:firstLine="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职务</w:t>
            </w:r>
          </w:p>
        </w:tc>
        <w:tc>
          <w:tcPr>
            <w:tcW w:w="1873" w:type="dxa"/>
            <w:vAlign w:val="center"/>
          </w:tcPr>
          <w:p w14:paraId="50834F2D">
            <w:pPr>
              <w:pStyle w:val="20"/>
              <w:tabs>
                <w:tab w:val="left" w:pos="6300"/>
              </w:tabs>
              <w:snapToGrid w:val="0"/>
              <w:spacing w:line="440" w:lineRule="exact"/>
              <w:ind w:firstLine="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职称</w:t>
            </w:r>
          </w:p>
        </w:tc>
        <w:tc>
          <w:tcPr>
            <w:tcW w:w="1069" w:type="dxa"/>
            <w:vAlign w:val="center"/>
          </w:tcPr>
          <w:p w14:paraId="3C4B7A03">
            <w:pPr>
              <w:pStyle w:val="20"/>
              <w:tabs>
                <w:tab w:val="left" w:pos="6300"/>
              </w:tabs>
              <w:snapToGrid w:val="0"/>
              <w:spacing w:line="440" w:lineRule="exact"/>
              <w:ind w:firstLine="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专业</w:t>
            </w:r>
          </w:p>
        </w:tc>
        <w:tc>
          <w:tcPr>
            <w:tcW w:w="1202" w:type="dxa"/>
            <w:vAlign w:val="center"/>
          </w:tcPr>
          <w:p w14:paraId="6C77A6E6">
            <w:pPr>
              <w:pStyle w:val="20"/>
              <w:tabs>
                <w:tab w:val="left" w:pos="6300"/>
              </w:tabs>
              <w:snapToGrid w:val="0"/>
              <w:spacing w:line="440" w:lineRule="exact"/>
              <w:ind w:firstLine="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学历</w:t>
            </w:r>
          </w:p>
        </w:tc>
        <w:tc>
          <w:tcPr>
            <w:tcW w:w="1472" w:type="dxa"/>
            <w:vAlign w:val="center"/>
          </w:tcPr>
          <w:p w14:paraId="5080BDAE">
            <w:pPr>
              <w:pStyle w:val="20"/>
              <w:tabs>
                <w:tab w:val="left" w:pos="6300"/>
              </w:tabs>
              <w:snapToGrid w:val="0"/>
              <w:spacing w:line="440" w:lineRule="exact"/>
              <w:ind w:firstLine="0"/>
              <w:jc w:val="center"/>
              <w:rPr>
                <w:rFonts w:hint="eastAsia" w:ascii="微软雅黑" w:hAnsi="微软雅黑" w:eastAsia="微软雅黑"/>
                <w:color w:val="auto"/>
                <w:sz w:val="21"/>
                <w:szCs w:val="21"/>
              </w:rPr>
            </w:pPr>
            <w:r>
              <w:rPr>
                <w:rFonts w:hint="eastAsia" w:ascii="微软雅黑" w:hAnsi="微软雅黑" w:eastAsia="微软雅黑"/>
                <w:color w:val="auto"/>
                <w:sz w:val="21"/>
                <w:szCs w:val="21"/>
              </w:rPr>
              <w:t>工作年限</w:t>
            </w:r>
          </w:p>
        </w:tc>
      </w:tr>
      <w:tr w14:paraId="7618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14:paraId="607E8FF9">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936" w:type="dxa"/>
            <w:vAlign w:val="center"/>
          </w:tcPr>
          <w:p w14:paraId="1B417B0C">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936" w:type="dxa"/>
            <w:vAlign w:val="center"/>
          </w:tcPr>
          <w:p w14:paraId="69EF4002">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1873" w:type="dxa"/>
            <w:vAlign w:val="center"/>
          </w:tcPr>
          <w:p w14:paraId="1C89F543">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1069" w:type="dxa"/>
            <w:vAlign w:val="center"/>
          </w:tcPr>
          <w:p w14:paraId="3507A414">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1202" w:type="dxa"/>
          </w:tcPr>
          <w:p w14:paraId="36C6511D">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1472" w:type="dxa"/>
            <w:vAlign w:val="center"/>
          </w:tcPr>
          <w:p w14:paraId="3CF63CDB">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r>
      <w:tr w14:paraId="276A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14:paraId="2643469C">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936" w:type="dxa"/>
            <w:vAlign w:val="center"/>
          </w:tcPr>
          <w:p w14:paraId="2F4E6B57">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936" w:type="dxa"/>
            <w:vAlign w:val="center"/>
          </w:tcPr>
          <w:p w14:paraId="44F71B09">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1873" w:type="dxa"/>
            <w:vAlign w:val="center"/>
          </w:tcPr>
          <w:p w14:paraId="19C69241">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1069" w:type="dxa"/>
            <w:vAlign w:val="center"/>
          </w:tcPr>
          <w:p w14:paraId="5D459318">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1202" w:type="dxa"/>
          </w:tcPr>
          <w:p w14:paraId="68FB42C5">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1472" w:type="dxa"/>
            <w:vAlign w:val="center"/>
          </w:tcPr>
          <w:p w14:paraId="461CC6D9">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r>
      <w:tr w14:paraId="5224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14:paraId="0143E183">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936" w:type="dxa"/>
            <w:vAlign w:val="center"/>
          </w:tcPr>
          <w:p w14:paraId="63E0BBFD">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936" w:type="dxa"/>
            <w:vAlign w:val="center"/>
          </w:tcPr>
          <w:p w14:paraId="0C5490E3">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1873" w:type="dxa"/>
            <w:vAlign w:val="center"/>
          </w:tcPr>
          <w:p w14:paraId="5EE4958B">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1069" w:type="dxa"/>
            <w:vAlign w:val="center"/>
          </w:tcPr>
          <w:p w14:paraId="36679FA5">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1202" w:type="dxa"/>
          </w:tcPr>
          <w:p w14:paraId="19ACE16B">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1472" w:type="dxa"/>
            <w:vAlign w:val="center"/>
          </w:tcPr>
          <w:p w14:paraId="2661BDF8">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r>
      <w:tr w14:paraId="0F7F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14:paraId="209E25AF">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936" w:type="dxa"/>
            <w:vAlign w:val="center"/>
          </w:tcPr>
          <w:p w14:paraId="68892D8D">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936" w:type="dxa"/>
            <w:vAlign w:val="center"/>
          </w:tcPr>
          <w:p w14:paraId="2E443A36">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1873" w:type="dxa"/>
            <w:vAlign w:val="center"/>
          </w:tcPr>
          <w:p w14:paraId="44CFF6BA">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1069" w:type="dxa"/>
            <w:vAlign w:val="center"/>
          </w:tcPr>
          <w:p w14:paraId="7E9F7BA3">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1202" w:type="dxa"/>
          </w:tcPr>
          <w:p w14:paraId="40453689">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1472" w:type="dxa"/>
            <w:vAlign w:val="center"/>
          </w:tcPr>
          <w:p w14:paraId="1444F1C2">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r>
      <w:tr w14:paraId="6473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 w:type="dxa"/>
            <w:vAlign w:val="center"/>
          </w:tcPr>
          <w:p w14:paraId="30BC575B">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936" w:type="dxa"/>
            <w:vAlign w:val="center"/>
          </w:tcPr>
          <w:p w14:paraId="406E7E59">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936" w:type="dxa"/>
            <w:vAlign w:val="center"/>
          </w:tcPr>
          <w:p w14:paraId="41558AF3">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1873" w:type="dxa"/>
            <w:vAlign w:val="center"/>
          </w:tcPr>
          <w:p w14:paraId="06E8AD74">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1069" w:type="dxa"/>
            <w:vAlign w:val="center"/>
          </w:tcPr>
          <w:p w14:paraId="0112FCA8">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1202" w:type="dxa"/>
          </w:tcPr>
          <w:p w14:paraId="62F4C700">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c>
          <w:tcPr>
            <w:tcW w:w="1472" w:type="dxa"/>
            <w:vAlign w:val="center"/>
          </w:tcPr>
          <w:p w14:paraId="491FB2D5">
            <w:pPr>
              <w:pStyle w:val="20"/>
              <w:tabs>
                <w:tab w:val="left" w:pos="6300"/>
              </w:tabs>
              <w:snapToGrid w:val="0"/>
              <w:spacing w:line="440" w:lineRule="exact"/>
              <w:ind w:firstLine="0"/>
              <w:jc w:val="center"/>
              <w:rPr>
                <w:rFonts w:hint="eastAsia" w:ascii="微软雅黑" w:hAnsi="微软雅黑" w:eastAsia="微软雅黑"/>
                <w:color w:val="auto"/>
                <w:sz w:val="21"/>
                <w:szCs w:val="21"/>
              </w:rPr>
            </w:pPr>
          </w:p>
        </w:tc>
      </w:tr>
    </w:tbl>
    <w:p w14:paraId="2464DE05">
      <w:pPr>
        <w:pStyle w:val="23"/>
        <w:adjustRightInd w:val="0"/>
        <w:snapToGrid w:val="0"/>
        <w:spacing w:line="440" w:lineRule="exact"/>
        <w:rPr>
          <w:rFonts w:hint="eastAsia" w:ascii="微软雅黑" w:hAnsi="微软雅黑" w:eastAsia="微软雅黑"/>
          <w:b/>
          <w:color w:val="auto"/>
          <w:sz w:val="21"/>
          <w:szCs w:val="21"/>
        </w:rPr>
      </w:pPr>
    </w:p>
    <w:p w14:paraId="1776702E">
      <w:pPr>
        <w:adjustRightInd w:val="0"/>
        <w:snapToGrid w:val="0"/>
        <w:spacing w:line="440" w:lineRule="exact"/>
        <w:jc w:val="center"/>
        <w:rPr>
          <w:rFonts w:hint="eastAsia" w:ascii="微软雅黑" w:hAnsi="微软雅黑" w:eastAsia="微软雅黑"/>
          <w:b/>
          <w:color w:val="auto"/>
          <w:spacing w:val="40"/>
          <w:szCs w:val="21"/>
        </w:rPr>
      </w:pPr>
    </w:p>
    <w:p w14:paraId="47291511">
      <w:pPr>
        <w:adjustRightInd w:val="0"/>
        <w:snapToGrid w:val="0"/>
        <w:spacing w:line="440" w:lineRule="exact"/>
        <w:rPr>
          <w:rFonts w:hint="eastAsia" w:ascii="微软雅黑" w:hAnsi="微软雅黑" w:eastAsia="微软雅黑"/>
          <w:color w:val="auto"/>
          <w:szCs w:val="21"/>
          <w:u w:val="single"/>
        </w:rPr>
      </w:pPr>
      <w:r>
        <w:rPr>
          <w:rFonts w:hint="eastAsia" w:ascii="微软雅黑" w:hAnsi="微软雅黑" w:eastAsia="微软雅黑"/>
          <w:color w:val="auto"/>
          <w:szCs w:val="21"/>
        </w:rPr>
        <w:t>评比供应商：</w:t>
      </w:r>
      <w:r>
        <w:rPr>
          <w:rFonts w:hint="eastAsia" w:ascii="微软雅黑" w:hAnsi="微软雅黑" w:eastAsia="微软雅黑"/>
          <w:color w:val="auto"/>
          <w:szCs w:val="21"/>
          <w:u w:val="single"/>
        </w:rPr>
        <w:t xml:space="preserve">     （公章）        </w:t>
      </w:r>
    </w:p>
    <w:p w14:paraId="5852ABBB">
      <w:pPr>
        <w:adjustRightInd w:val="0"/>
        <w:snapToGrid w:val="0"/>
        <w:spacing w:line="440" w:lineRule="exact"/>
        <w:rPr>
          <w:rFonts w:hint="eastAsia" w:ascii="微软雅黑" w:hAnsi="微软雅黑" w:eastAsia="微软雅黑"/>
          <w:color w:val="auto"/>
          <w:szCs w:val="21"/>
          <w:u w:val="single"/>
        </w:rPr>
      </w:pPr>
      <w:r>
        <w:rPr>
          <w:rFonts w:hint="eastAsia" w:ascii="微软雅黑" w:hAnsi="微软雅黑" w:eastAsia="微软雅黑"/>
          <w:color w:val="auto"/>
          <w:szCs w:val="21"/>
        </w:rPr>
        <w:t>法定代表人（或法定代表人授权代表）或自然人：</w:t>
      </w:r>
      <w:r>
        <w:rPr>
          <w:rFonts w:hint="eastAsia" w:ascii="微软雅黑" w:hAnsi="微软雅黑" w:eastAsia="微软雅黑"/>
          <w:color w:val="auto"/>
          <w:szCs w:val="21"/>
          <w:u w:val="single"/>
        </w:rPr>
        <w:t xml:space="preserve">      （签署或盖章）      </w:t>
      </w:r>
    </w:p>
    <w:p w14:paraId="7C71D0BD">
      <w:pPr>
        <w:adjustRightInd w:val="0"/>
        <w:snapToGrid w:val="0"/>
        <w:spacing w:line="440" w:lineRule="exact"/>
        <w:rPr>
          <w:rFonts w:hint="eastAsia" w:ascii="微软雅黑" w:hAnsi="微软雅黑" w:eastAsia="微软雅黑"/>
          <w:color w:val="auto"/>
          <w:szCs w:val="21"/>
        </w:rPr>
      </w:pPr>
      <w:r>
        <w:rPr>
          <w:rFonts w:hint="eastAsia" w:ascii="微软雅黑" w:hAnsi="微软雅黑" w:eastAsia="微软雅黑"/>
          <w:color w:val="auto"/>
          <w:szCs w:val="21"/>
        </w:rPr>
        <w:t>日期：年月日</w:t>
      </w:r>
    </w:p>
    <w:p w14:paraId="084C86B0">
      <w:pPr>
        <w:adjustRightInd w:val="0"/>
        <w:snapToGrid w:val="0"/>
        <w:spacing w:line="360" w:lineRule="auto"/>
        <w:rPr>
          <w:rFonts w:hint="eastAsia" w:asciiTheme="minorEastAsia" w:hAnsiTheme="minorEastAsia" w:eastAsiaTheme="minorEastAsia"/>
          <w:b/>
          <w:color w:val="auto"/>
          <w:spacing w:val="40"/>
          <w:sz w:val="24"/>
          <w:szCs w:val="21"/>
        </w:rPr>
      </w:pPr>
      <w:bookmarkStart w:id="79" w:name="_Toc330205884"/>
    </w:p>
    <w:p w14:paraId="70641A49">
      <w:pPr>
        <w:adjustRightInd w:val="0"/>
        <w:snapToGrid w:val="0"/>
        <w:spacing w:line="360" w:lineRule="auto"/>
        <w:rPr>
          <w:rFonts w:hint="eastAsia" w:asciiTheme="minorEastAsia" w:hAnsiTheme="minorEastAsia" w:eastAsiaTheme="minorEastAsia"/>
          <w:b/>
          <w:color w:val="auto"/>
          <w:spacing w:val="40"/>
          <w:sz w:val="24"/>
          <w:szCs w:val="21"/>
        </w:rPr>
      </w:pPr>
      <w:r>
        <w:rPr>
          <w:rFonts w:asciiTheme="minorEastAsia" w:hAnsiTheme="minorEastAsia" w:eastAsiaTheme="minorEastAsia"/>
          <w:b/>
          <w:color w:val="auto"/>
          <w:spacing w:val="40"/>
          <w:sz w:val="24"/>
          <w:szCs w:val="21"/>
        </w:rPr>
        <w:br w:type="page"/>
      </w:r>
    </w:p>
    <w:bookmarkEnd w:id="79"/>
    <w:p w14:paraId="7F6D24FC">
      <w:pPr>
        <w:pStyle w:val="3"/>
        <w:rPr>
          <w:rFonts w:hint="eastAsia" w:ascii="微软雅黑" w:hAnsi="微软雅黑" w:eastAsia="微软雅黑"/>
          <w:color w:val="auto"/>
          <w:sz w:val="32"/>
        </w:rPr>
      </w:pPr>
      <w:bookmarkStart w:id="80" w:name="_Toc10213460"/>
      <w:bookmarkStart w:id="81" w:name="_Toc68963492"/>
      <w:r>
        <w:rPr>
          <w:rFonts w:hint="eastAsia" w:ascii="微软雅黑" w:hAnsi="微软雅黑" w:eastAsia="微软雅黑"/>
          <w:color w:val="auto"/>
          <w:sz w:val="32"/>
        </w:rPr>
        <w:t>五、资质证明文件</w:t>
      </w:r>
      <w:bookmarkEnd w:id="80"/>
    </w:p>
    <w:p w14:paraId="0218A0A8">
      <w:pPr>
        <w:rPr>
          <w:color w:val="auto"/>
        </w:rPr>
      </w:pPr>
    </w:p>
    <w:p w14:paraId="5E30CC60">
      <w:pPr>
        <w:rPr>
          <w:color w:val="auto"/>
        </w:rPr>
      </w:pPr>
    </w:p>
    <w:p w14:paraId="1F1A6411">
      <w:pPr>
        <w:numPr>
          <w:ilvl w:val="0"/>
          <w:numId w:val="18"/>
        </w:numPr>
        <w:tabs>
          <w:tab w:val="left" w:pos="5580"/>
        </w:tabs>
        <w:adjustRightInd w:val="0"/>
        <w:snapToGrid w:val="0"/>
        <w:spacing w:line="480" w:lineRule="exact"/>
        <w:rPr>
          <w:rFonts w:hint="eastAsia" w:ascii="微软雅黑" w:hAnsi="微软雅黑" w:eastAsia="微软雅黑"/>
          <w:color w:val="auto"/>
          <w:szCs w:val="21"/>
        </w:rPr>
      </w:pPr>
      <w:r>
        <w:rPr>
          <w:rFonts w:hint="eastAsia" w:ascii="微软雅黑" w:hAnsi="微软雅黑" w:eastAsia="微软雅黑"/>
          <w:color w:val="auto"/>
          <w:szCs w:val="21"/>
        </w:rPr>
        <w:t>法人营业执照（副本）或事业单位法人证书（副本）或个体工商户营业执照或有效的自然人身份证明或社会团体法人登记证书（提供复印件）</w:t>
      </w:r>
    </w:p>
    <w:p w14:paraId="44A9E1A8">
      <w:pPr>
        <w:pStyle w:val="12"/>
        <w:ind w:firstLine="0" w:firstLineChars="0"/>
        <w:rPr>
          <w:color w:val="auto"/>
        </w:rPr>
      </w:pPr>
    </w:p>
    <w:p w14:paraId="4E53CEFF">
      <w:pPr>
        <w:pStyle w:val="12"/>
        <w:ind w:firstLine="0" w:firstLineChars="0"/>
        <w:rPr>
          <w:color w:val="auto"/>
        </w:rPr>
      </w:pPr>
    </w:p>
    <w:p w14:paraId="3FC55635">
      <w:pPr>
        <w:pStyle w:val="12"/>
        <w:ind w:firstLine="0" w:firstLineChars="0"/>
        <w:rPr>
          <w:color w:val="auto"/>
        </w:rPr>
      </w:pPr>
    </w:p>
    <w:p w14:paraId="6D1DB798">
      <w:pPr>
        <w:pStyle w:val="12"/>
        <w:ind w:firstLine="0" w:firstLineChars="0"/>
        <w:rPr>
          <w:color w:val="auto"/>
        </w:rPr>
      </w:pPr>
    </w:p>
    <w:p w14:paraId="5C0CA002">
      <w:pPr>
        <w:pStyle w:val="12"/>
        <w:ind w:firstLine="0" w:firstLineChars="0"/>
        <w:rPr>
          <w:color w:val="auto"/>
        </w:rPr>
      </w:pPr>
    </w:p>
    <w:p w14:paraId="77A49D64">
      <w:pPr>
        <w:pStyle w:val="12"/>
        <w:ind w:firstLine="0" w:firstLineChars="0"/>
        <w:rPr>
          <w:color w:val="auto"/>
        </w:rPr>
      </w:pPr>
    </w:p>
    <w:p w14:paraId="127F826C">
      <w:pPr>
        <w:pStyle w:val="12"/>
        <w:ind w:firstLine="0" w:firstLineChars="0"/>
        <w:rPr>
          <w:color w:val="auto"/>
        </w:rPr>
      </w:pPr>
    </w:p>
    <w:p w14:paraId="46904E22">
      <w:pPr>
        <w:pStyle w:val="12"/>
        <w:ind w:firstLine="0" w:firstLineChars="0"/>
        <w:rPr>
          <w:color w:val="auto"/>
        </w:rPr>
      </w:pPr>
    </w:p>
    <w:p w14:paraId="7E68FB15">
      <w:pPr>
        <w:pStyle w:val="12"/>
        <w:ind w:firstLine="0" w:firstLineChars="0"/>
        <w:rPr>
          <w:color w:val="auto"/>
        </w:rPr>
      </w:pPr>
    </w:p>
    <w:p w14:paraId="7C071337">
      <w:pPr>
        <w:pStyle w:val="12"/>
        <w:ind w:firstLine="0" w:firstLineChars="0"/>
        <w:rPr>
          <w:color w:val="auto"/>
        </w:rPr>
      </w:pPr>
    </w:p>
    <w:p w14:paraId="78AE0BB3">
      <w:pPr>
        <w:pStyle w:val="12"/>
        <w:ind w:firstLine="0" w:firstLineChars="0"/>
        <w:rPr>
          <w:color w:val="auto"/>
        </w:rPr>
      </w:pPr>
    </w:p>
    <w:p w14:paraId="262A805F">
      <w:pPr>
        <w:pStyle w:val="12"/>
        <w:ind w:firstLine="0" w:firstLineChars="0"/>
        <w:rPr>
          <w:color w:val="auto"/>
        </w:rPr>
      </w:pPr>
    </w:p>
    <w:p w14:paraId="7D65521C">
      <w:pPr>
        <w:pStyle w:val="12"/>
        <w:ind w:firstLine="0" w:firstLineChars="0"/>
        <w:rPr>
          <w:color w:val="auto"/>
        </w:rPr>
      </w:pPr>
    </w:p>
    <w:p w14:paraId="792AC011">
      <w:pPr>
        <w:pStyle w:val="12"/>
        <w:ind w:firstLine="0" w:firstLineChars="0"/>
        <w:rPr>
          <w:color w:val="auto"/>
        </w:rPr>
      </w:pPr>
    </w:p>
    <w:p w14:paraId="31BDC941">
      <w:pPr>
        <w:pStyle w:val="12"/>
        <w:ind w:firstLine="0" w:firstLineChars="0"/>
        <w:rPr>
          <w:color w:val="auto"/>
        </w:rPr>
      </w:pPr>
    </w:p>
    <w:p w14:paraId="650632EB">
      <w:pPr>
        <w:pStyle w:val="12"/>
        <w:ind w:firstLine="0" w:firstLineChars="0"/>
        <w:rPr>
          <w:color w:val="auto"/>
        </w:rPr>
      </w:pPr>
    </w:p>
    <w:p w14:paraId="52DB6AC9">
      <w:pPr>
        <w:pStyle w:val="12"/>
        <w:ind w:firstLine="0" w:firstLineChars="0"/>
        <w:rPr>
          <w:color w:val="auto"/>
        </w:rPr>
      </w:pPr>
    </w:p>
    <w:p w14:paraId="4D9EFDFC">
      <w:pPr>
        <w:pStyle w:val="12"/>
        <w:ind w:firstLine="0" w:firstLineChars="0"/>
        <w:rPr>
          <w:color w:val="auto"/>
        </w:rPr>
      </w:pPr>
    </w:p>
    <w:p w14:paraId="67449766">
      <w:pPr>
        <w:pStyle w:val="12"/>
        <w:ind w:firstLine="0" w:firstLineChars="0"/>
        <w:rPr>
          <w:color w:val="auto"/>
        </w:rPr>
      </w:pPr>
    </w:p>
    <w:p w14:paraId="62FC43B7">
      <w:pPr>
        <w:pStyle w:val="12"/>
        <w:ind w:firstLine="0" w:firstLineChars="0"/>
        <w:rPr>
          <w:color w:val="auto"/>
        </w:rPr>
      </w:pPr>
    </w:p>
    <w:p w14:paraId="3F57507A">
      <w:pPr>
        <w:pStyle w:val="12"/>
        <w:ind w:firstLine="0" w:firstLineChars="0"/>
        <w:rPr>
          <w:color w:val="auto"/>
        </w:rPr>
      </w:pPr>
    </w:p>
    <w:p w14:paraId="4F9AA796">
      <w:pPr>
        <w:pStyle w:val="12"/>
        <w:ind w:firstLine="0" w:firstLineChars="0"/>
        <w:rPr>
          <w:color w:val="auto"/>
        </w:rPr>
      </w:pPr>
    </w:p>
    <w:p w14:paraId="1AD72901">
      <w:pPr>
        <w:pStyle w:val="12"/>
        <w:ind w:firstLine="0" w:firstLineChars="0"/>
        <w:rPr>
          <w:color w:val="auto"/>
        </w:rPr>
      </w:pPr>
    </w:p>
    <w:p w14:paraId="1B9B2E8D">
      <w:pPr>
        <w:pStyle w:val="12"/>
        <w:ind w:firstLine="0" w:firstLineChars="0"/>
        <w:rPr>
          <w:color w:val="auto"/>
        </w:rPr>
      </w:pPr>
    </w:p>
    <w:p w14:paraId="04E366ED">
      <w:pPr>
        <w:pStyle w:val="12"/>
        <w:ind w:firstLine="0" w:firstLineChars="0"/>
        <w:rPr>
          <w:color w:val="auto"/>
        </w:rPr>
      </w:pPr>
    </w:p>
    <w:p w14:paraId="66441DB2">
      <w:pPr>
        <w:pStyle w:val="12"/>
        <w:ind w:firstLine="0" w:firstLineChars="0"/>
        <w:rPr>
          <w:color w:val="auto"/>
        </w:rPr>
      </w:pPr>
    </w:p>
    <w:p w14:paraId="4641849C">
      <w:pPr>
        <w:pStyle w:val="12"/>
        <w:ind w:firstLine="0" w:firstLineChars="0"/>
        <w:rPr>
          <w:color w:val="auto"/>
        </w:rPr>
      </w:pPr>
    </w:p>
    <w:p w14:paraId="68FA5143">
      <w:pPr>
        <w:pStyle w:val="12"/>
        <w:ind w:firstLine="0" w:firstLineChars="0"/>
        <w:rPr>
          <w:color w:val="auto"/>
        </w:rPr>
      </w:pPr>
    </w:p>
    <w:p w14:paraId="1BF891B2">
      <w:pPr>
        <w:pStyle w:val="12"/>
        <w:ind w:firstLine="0" w:firstLineChars="0"/>
        <w:rPr>
          <w:color w:val="auto"/>
        </w:rPr>
      </w:pPr>
    </w:p>
    <w:p w14:paraId="5B8CBCBD">
      <w:pPr>
        <w:pStyle w:val="12"/>
        <w:ind w:firstLine="0" w:firstLineChars="0"/>
        <w:rPr>
          <w:color w:val="auto"/>
        </w:rPr>
      </w:pPr>
    </w:p>
    <w:p w14:paraId="492A89B7">
      <w:pPr>
        <w:pStyle w:val="12"/>
        <w:ind w:firstLine="0" w:firstLineChars="0"/>
        <w:rPr>
          <w:color w:val="auto"/>
        </w:rPr>
      </w:pPr>
    </w:p>
    <w:p w14:paraId="3AADC5E9">
      <w:pPr>
        <w:pStyle w:val="12"/>
        <w:ind w:firstLine="0" w:firstLineChars="0"/>
        <w:rPr>
          <w:color w:val="auto"/>
        </w:rPr>
      </w:pPr>
    </w:p>
    <w:p w14:paraId="1B3C3992">
      <w:pPr>
        <w:pStyle w:val="12"/>
        <w:ind w:firstLine="0" w:firstLineChars="0"/>
        <w:rPr>
          <w:color w:val="auto"/>
        </w:rPr>
      </w:pPr>
    </w:p>
    <w:p w14:paraId="3B6E707B">
      <w:pPr>
        <w:pStyle w:val="12"/>
        <w:ind w:firstLine="0" w:firstLineChars="0"/>
        <w:rPr>
          <w:color w:val="auto"/>
        </w:rPr>
      </w:pPr>
    </w:p>
    <w:p w14:paraId="284921D8">
      <w:pPr>
        <w:pStyle w:val="12"/>
        <w:ind w:firstLine="0" w:firstLineChars="0"/>
        <w:rPr>
          <w:color w:val="auto"/>
        </w:rPr>
      </w:pPr>
    </w:p>
    <w:p w14:paraId="36C80317">
      <w:pPr>
        <w:pStyle w:val="12"/>
        <w:ind w:firstLine="0" w:firstLineChars="0"/>
        <w:rPr>
          <w:color w:val="auto"/>
        </w:rPr>
      </w:pPr>
    </w:p>
    <w:p w14:paraId="3519157A">
      <w:pPr>
        <w:pStyle w:val="12"/>
        <w:ind w:firstLine="0" w:firstLineChars="0"/>
        <w:rPr>
          <w:color w:val="auto"/>
        </w:rPr>
      </w:pPr>
    </w:p>
    <w:p w14:paraId="423FA09B">
      <w:pPr>
        <w:pStyle w:val="12"/>
        <w:ind w:firstLine="0" w:firstLineChars="0"/>
        <w:rPr>
          <w:color w:val="auto"/>
        </w:rPr>
      </w:pPr>
    </w:p>
    <w:p w14:paraId="51FC8B2C">
      <w:pPr>
        <w:pStyle w:val="12"/>
        <w:ind w:firstLine="0" w:firstLineChars="0"/>
        <w:rPr>
          <w:color w:val="auto"/>
        </w:rPr>
      </w:pPr>
    </w:p>
    <w:p w14:paraId="19813B75">
      <w:pPr>
        <w:numPr>
          <w:ilvl w:val="0"/>
          <w:numId w:val="18"/>
        </w:numPr>
        <w:tabs>
          <w:tab w:val="left" w:pos="5580"/>
        </w:tabs>
        <w:adjustRightInd w:val="0"/>
        <w:snapToGrid w:val="0"/>
        <w:spacing w:line="480" w:lineRule="exact"/>
        <w:jc w:val="both"/>
        <w:rPr>
          <w:rFonts w:hint="eastAsia" w:ascii="微软雅黑" w:hAnsi="微软雅黑" w:eastAsia="微软雅黑"/>
          <w:color w:val="auto"/>
          <w:szCs w:val="21"/>
        </w:rPr>
      </w:pPr>
      <w:r>
        <w:rPr>
          <w:rFonts w:hint="eastAsia" w:ascii="微软雅黑" w:hAnsi="微软雅黑" w:eastAsia="微软雅黑"/>
          <w:color w:val="auto"/>
          <w:szCs w:val="21"/>
        </w:rPr>
        <w:t>法定代表人身份证明书（格式）</w:t>
      </w:r>
    </w:p>
    <w:p w14:paraId="739B5317">
      <w:pPr>
        <w:pStyle w:val="12"/>
        <w:ind w:firstLine="2730" w:firstLineChars="1300"/>
        <w:rPr>
          <w:rFonts w:hint="eastAsia" w:ascii="微软雅黑" w:hAnsi="微软雅黑" w:eastAsia="微软雅黑"/>
          <w:color w:val="auto"/>
          <w:szCs w:val="21"/>
        </w:rPr>
      </w:pPr>
      <w:r>
        <w:rPr>
          <w:rFonts w:hint="eastAsia" w:ascii="微软雅黑" w:hAnsi="微软雅黑" w:eastAsia="微软雅黑"/>
          <w:color w:val="auto"/>
          <w:szCs w:val="21"/>
        </w:rPr>
        <w:t>法定代表人身份证明书</w:t>
      </w:r>
    </w:p>
    <w:p w14:paraId="6724BA74">
      <w:pPr>
        <w:pStyle w:val="12"/>
        <w:rPr>
          <w:rFonts w:hint="eastAsia" w:ascii="微软雅黑" w:hAnsi="微软雅黑" w:eastAsia="微软雅黑"/>
          <w:color w:val="auto"/>
          <w:szCs w:val="21"/>
        </w:rPr>
      </w:pPr>
    </w:p>
    <w:p w14:paraId="682FC641">
      <w:pPr>
        <w:tabs>
          <w:tab w:val="left" w:pos="6300"/>
        </w:tabs>
        <w:snapToGrid w:val="0"/>
        <w:spacing w:line="500" w:lineRule="exact"/>
        <w:ind w:firstLine="570"/>
        <w:rPr>
          <w:rFonts w:hint="eastAsia" w:ascii="微软雅黑" w:hAnsi="微软雅黑" w:eastAsia="微软雅黑"/>
          <w:color w:val="auto"/>
          <w:szCs w:val="21"/>
        </w:rPr>
      </w:pPr>
      <w:r>
        <w:rPr>
          <w:rFonts w:hint="eastAsia" w:ascii="微软雅黑" w:hAnsi="微软雅黑" w:eastAsia="微软雅黑"/>
          <w:color w:val="auto"/>
          <w:szCs w:val="21"/>
        </w:rPr>
        <w:t>项目名称：</w:t>
      </w:r>
      <w:r>
        <w:rPr>
          <w:rFonts w:hint="eastAsia" w:ascii="微软雅黑" w:hAnsi="微软雅黑" w:eastAsia="微软雅黑"/>
          <w:color w:val="auto"/>
          <w:szCs w:val="21"/>
          <w:u w:val="single"/>
        </w:rPr>
        <w:t xml:space="preserve">                                                </w:t>
      </w:r>
    </w:p>
    <w:p w14:paraId="7A44E913">
      <w:pPr>
        <w:tabs>
          <w:tab w:val="left" w:pos="6300"/>
        </w:tabs>
        <w:snapToGrid w:val="0"/>
        <w:spacing w:line="500" w:lineRule="exact"/>
        <w:ind w:firstLine="570"/>
        <w:rPr>
          <w:rFonts w:hint="eastAsia" w:ascii="微软雅黑" w:hAnsi="微软雅黑" w:eastAsia="微软雅黑"/>
          <w:color w:val="auto"/>
          <w:szCs w:val="21"/>
        </w:rPr>
      </w:pPr>
    </w:p>
    <w:p w14:paraId="00704128">
      <w:pPr>
        <w:tabs>
          <w:tab w:val="left" w:pos="6300"/>
        </w:tabs>
        <w:snapToGrid w:val="0"/>
        <w:spacing w:line="500" w:lineRule="exact"/>
        <w:ind w:firstLine="570"/>
        <w:rPr>
          <w:rFonts w:hint="eastAsia" w:ascii="微软雅黑" w:hAnsi="微软雅黑" w:eastAsia="微软雅黑"/>
          <w:color w:val="auto"/>
          <w:szCs w:val="21"/>
        </w:rPr>
      </w:pPr>
      <w:r>
        <w:rPr>
          <w:rFonts w:hint="eastAsia" w:ascii="微软雅黑" w:hAnsi="微软雅黑" w:eastAsia="微软雅黑"/>
          <w:color w:val="auto"/>
          <w:szCs w:val="21"/>
        </w:rPr>
        <w:t>致：</w:t>
      </w:r>
      <w:r>
        <w:rPr>
          <w:rFonts w:hint="eastAsia" w:ascii="微软雅黑" w:hAnsi="微软雅黑" w:eastAsia="微软雅黑"/>
          <w:color w:val="auto"/>
          <w:szCs w:val="21"/>
          <w:u w:val="single"/>
        </w:rPr>
        <w:t xml:space="preserve">                     </w:t>
      </w:r>
      <w:r>
        <w:rPr>
          <w:rFonts w:hint="eastAsia" w:ascii="微软雅黑" w:hAnsi="微软雅黑" w:eastAsia="微软雅黑"/>
          <w:color w:val="auto"/>
          <w:szCs w:val="21"/>
        </w:rPr>
        <w:t>（采购代理机构名称）：</w:t>
      </w:r>
    </w:p>
    <w:p w14:paraId="3EB13D6A">
      <w:pPr>
        <w:tabs>
          <w:tab w:val="left" w:pos="6300"/>
        </w:tabs>
        <w:snapToGrid w:val="0"/>
        <w:spacing w:line="500" w:lineRule="exact"/>
        <w:ind w:firstLine="570"/>
        <w:rPr>
          <w:rFonts w:hint="eastAsia" w:ascii="微软雅黑" w:hAnsi="微软雅黑" w:eastAsia="微软雅黑"/>
          <w:color w:val="auto"/>
          <w:szCs w:val="21"/>
        </w:rPr>
      </w:pPr>
      <w:r>
        <w:rPr>
          <w:rFonts w:hint="eastAsia" w:ascii="微软雅黑" w:hAnsi="微软雅黑" w:eastAsia="微软雅黑"/>
          <w:color w:val="auto"/>
          <w:szCs w:val="21"/>
          <w:u w:val="single"/>
        </w:rPr>
        <w:t xml:space="preserve">    </w:t>
      </w:r>
      <w:r>
        <w:rPr>
          <w:rFonts w:ascii="微软雅黑" w:hAnsi="微软雅黑" w:eastAsia="微软雅黑"/>
          <w:color w:val="auto"/>
          <w:szCs w:val="21"/>
          <w:u w:val="single"/>
        </w:rPr>
        <w:t xml:space="preserve"> </w:t>
      </w:r>
      <w:r>
        <w:rPr>
          <w:rFonts w:hint="eastAsia" w:ascii="微软雅黑" w:hAnsi="微软雅黑" w:eastAsia="微软雅黑"/>
          <w:color w:val="auto"/>
          <w:szCs w:val="21"/>
          <w:u w:val="single"/>
        </w:rPr>
        <w:t xml:space="preserve">    </w:t>
      </w:r>
      <w:r>
        <w:rPr>
          <w:rFonts w:hint="eastAsia" w:ascii="微软雅黑" w:hAnsi="微软雅黑" w:eastAsia="微软雅黑"/>
          <w:color w:val="auto"/>
          <w:szCs w:val="21"/>
        </w:rPr>
        <w:t>（法定代表人姓名）在</w:t>
      </w:r>
      <w:r>
        <w:rPr>
          <w:rFonts w:hint="eastAsia" w:ascii="微软雅黑" w:hAnsi="微软雅黑" w:eastAsia="微软雅黑"/>
          <w:color w:val="auto"/>
          <w:szCs w:val="21"/>
          <w:u w:val="single"/>
        </w:rPr>
        <w:t xml:space="preserve">                       </w:t>
      </w:r>
      <w:r>
        <w:rPr>
          <w:rFonts w:hint="eastAsia" w:ascii="微软雅黑" w:hAnsi="微软雅黑" w:eastAsia="微软雅黑"/>
          <w:color w:val="auto"/>
          <w:szCs w:val="21"/>
        </w:rPr>
        <w:t>（供应商名称）任</w:t>
      </w:r>
      <w:r>
        <w:rPr>
          <w:rFonts w:hint="eastAsia" w:ascii="微软雅黑" w:hAnsi="微软雅黑" w:eastAsia="微软雅黑"/>
          <w:color w:val="auto"/>
          <w:szCs w:val="21"/>
          <w:u w:val="single"/>
        </w:rPr>
        <w:t xml:space="preserve">  </w:t>
      </w:r>
      <w:r>
        <w:rPr>
          <w:rFonts w:ascii="微软雅黑" w:hAnsi="微软雅黑" w:eastAsia="微软雅黑"/>
          <w:color w:val="auto"/>
          <w:szCs w:val="21"/>
          <w:u w:val="single"/>
        </w:rPr>
        <w:t xml:space="preserve">  </w:t>
      </w:r>
      <w:r>
        <w:rPr>
          <w:rFonts w:hint="eastAsia" w:ascii="微软雅黑" w:hAnsi="微软雅黑" w:eastAsia="微软雅黑"/>
          <w:color w:val="auto"/>
          <w:szCs w:val="21"/>
          <w:u w:val="single"/>
        </w:rPr>
        <w:t xml:space="preserve">  </w:t>
      </w:r>
      <w:r>
        <w:rPr>
          <w:rFonts w:hint="eastAsia" w:ascii="微软雅黑" w:hAnsi="微软雅黑" w:eastAsia="微软雅黑"/>
          <w:color w:val="auto"/>
          <w:szCs w:val="21"/>
        </w:rPr>
        <w:t>（职务名称）职务，是（供应商名称）</w:t>
      </w:r>
      <w:r>
        <w:rPr>
          <w:rFonts w:hint="eastAsia" w:ascii="微软雅黑" w:hAnsi="微软雅黑" w:eastAsia="微软雅黑"/>
          <w:color w:val="auto"/>
          <w:szCs w:val="21"/>
          <w:u w:val="single"/>
        </w:rPr>
        <w:t xml:space="preserve">              </w:t>
      </w:r>
      <w:r>
        <w:rPr>
          <w:rFonts w:hint="eastAsia" w:ascii="微软雅黑" w:hAnsi="微软雅黑" w:eastAsia="微软雅黑"/>
          <w:color w:val="auto"/>
          <w:szCs w:val="21"/>
        </w:rPr>
        <w:t>的法定代表人。</w:t>
      </w:r>
    </w:p>
    <w:p w14:paraId="07F5B0AF">
      <w:pPr>
        <w:tabs>
          <w:tab w:val="left" w:pos="6300"/>
        </w:tabs>
        <w:snapToGrid w:val="0"/>
        <w:spacing w:line="500" w:lineRule="exact"/>
        <w:ind w:firstLine="570"/>
        <w:rPr>
          <w:rFonts w:hint="eastAsia" w:ascii="微软雅黑" w:hAnsi="微软雅黑" w:eastAsia="微软雅黑"/>
          <w:color w:val="auto"/>
          <w:szCs w:val="21"/>
        </w:rPr>
      </w:pPr>
    </w:p>
    <w:p w14:paraId="3840AF83">
      <w:pPr>
        <w:tabs>
          <w:tab w:val="left" w:pos="6300"/>
        </w:tabs>
        <w:snapToGrid w:val="0"/>
        <w:spacing w:line="500" w:lineRule="exact"/>
        <w:ind w:firstLine="570"/>
        <w:rPr>
          <w:rFonts w:hint="eastAsia" w:ascii="微软雅黑" w:hAnsi="微软雅黑" w:eastAsia="微软雅黑"/>
          <w:color w:val="auto"/>
          <w:szCs w:val="21"/>
        </w:rPr>
      </w:pPr>
      <w:r>
        <w:rPr>
          <w:rFonts w:hint="eastAsia" w:ascii="微软雅黑" w:hAnsi="微软雅黑" w:eastAsia="微软雅黑"/>
          <w:color w:val="auto"/>
          <w:szCs w:val="21"/>
        </w:rPr>
        <w:t>特此证明。</w:t>
      </w:r>
    </w:p>
    <w:p w14:paraId="39107037">
      <w:pPr>
        <w:tabs>
          <w:tab w:val="left" w:pos="6300"/>
        </w:tabs>
        <w:snapToGrid w:val="0"/>
        <w:spacing w:line="500" w:lineRule="exact"/>
        <w:ind w:firstLine="570"/>
        <w:rPr>
          <w:rFonts w:hint="eastAsia" w:ascii="微软雅黑" w:hAnsi="微软雅黑" w:eastAsia="微软雅黑"/>
          <w:color w:val="auto"/>
          <w:szCs w:val="21"/>
        </w:rPr>
      </w:pPr>
    </w:p>
    <w:p w14:paraId="43ECE0C9">
      <w:pPr>
        <w:tabs>
          <w:tab w:val="left" w:pos="6300"/>
        </w:tabs>
        <w:snapToGrid w:val="0"/>
        <w:spacing w:line="500" w:lineRule="exact"/>
        <w:ind w:firstLine="570"/>
        <w:rPr>
          <w:rFonts w:hint="eastAsia" w:ascii="微软雅黑" w:hAnsi="微软雅黑" w:eastAsia="微软雅黑"/>
          <w:color w:val="auto"/>
          <w:szCs w:val="21"/>
        </w:rPr>
      </w:pPr>
    </w:p>
    <w:p w14:paraId="771020CE">
      <w:pPr>
        <w:tabs>
          <w:tab w:val="left" w:pos="6300"/>
        </w:tabs>
        <w:snapToGrid w:val="0"/>
        <w:spacing w:line="500" w:lineRule="exact"/>
        <w:ind w:firstLine="570"/>
        <w:rPr>
          <w:rFonts w:hint="eastAsia" w:ascii="微软雅黑" w:hAnsi="微软雅黑" w:eastAsia="微软雅黑"/>
          <w:color w:val="auto"/>
          <w:szCs w:val="21"/>
        </w:rPr>
      </w:pPr>
    </w:p>
    <w:p w14:paraId="441976E4">
      <w:pPr>
        <w:tabs>
          <w:tab w:val="left" w:pos="6300"/>
        </w:tabs>
        <w:snapToGrid w:val="0"/>
        <w:spacing w:line="500" w:lineRule="exact"/>
        <w:ind w:firstLine="570"/>
        <w:rPr>
          <w:rFonts w:hint="eastAsia" w:ascii="微软雅黑" w:hAnsi="微软雅黑" w:eastAsia="微软雅黑"/>
          <w:color w:val="auto"/>
          <w:szCs w:val="21"/>
        </w:rPr>
      </w:pPr>
      <w:r>
        <w:rPr>
          <w:rFonts w:hint="eastAsia" w:ascii="微软雅黑" w:hAnsi="微软雅黑" w:eastAsia="微软雅黑"/>
          <w:color w:val="auto"/>
          <w:szCs w:val="21"/>
        </w:rPr>
        <w:t xml:space="preserve">                                             （供应商公章）</w:t>
      </w:r>
    </w:p>
    <w:p w14:paraId="701018CD">
      <w:pPr>
        <w:tabs>
          <w:tab w:val="left" w:pos="6300"/>
        </w:tabs>
        <w:snapToGrid w:val="0"/>
        <w:spacing w:line="500" w:lineRule="exact"/>
        <w:ind w:firstLine="570"/>
        <w:rPr>
          <w:rFonts w:hint="eastAsia" w:ascii="微软雅黑" w:hAnsi="微软雅黑" w:eastAsia="微软雅黑"/>
          <w:color w:val="auto"/>
          <w:szCs w:val="21"/>
        </w:rPr>
      </w:pPr>
    </w:p>
    <w:p w14:paraId="3414C319">
      <w:pPr>
        <w:tabs>
          <w:tab w:val="left" w:pos="6300"/>
        </w:tabs>
        <w:snapToGrid w:val="0"/>
        <w:spacing w:line="500" w:lineRule="exact"/>
        <w:ind w:firstLine="570"/>
        <w:rPr>
          <w:rFonts w:hint="eastAsia" w:ascii="微软雅黑" w:hAnsi="微软雅黑" w:eastAsia="微软雅黑"/>
          <w:color w:val="auto"/>
          <w:szCs w:val="21"/>
        </w:rPr>
      </w:pPr>
      <w:r>
        <w:rPr>
          <w:rFonts w:hint="eastAsia" w:ascii="微软雅黑" w:hAnsi="微软雅黑" w:eastAsia="微软雅黑"/>
          <w:color w:val="auto"/>
          <w:szCs w:val="21"/>
        </w:rPr>
        <w:t xml:space="preserve">                                             年   月   日</w:t>
      </w:r>
    </w:p>
    <w:p w14:paraId="4070E070">
      <w:pPr>
        <w:tabs>
          <w:tab w:val="left" w:pos="6300"/>
        </w:tabs>
        <w:snapToGrid w:val="0"/>
        <w:spacing w:line="500" w:lineRule="exact"/>
        <w:ind w:firstLine="570"/>
        <w:rPr>
          <w:rFonts w:hint="eastAsia" w:ascii="微软雅黑" w:hAnsi="微软雅黑" w:eastAsia="微软雅黑"/>
          <w:color w:val="auto"/>
          <w:szCs w:val="21"/>
        </w:rPr>
      </w:pPr>
    </w:p>
    <w:p w14:paraId="5A1E225D">
      <w:pPr>
        <w:tabs>
          <w:tab w:val="left" w:pos="6300"/>
        </w:tabs>
        <w:snapToGrid w:val="0"/>
        <w:spacing w:line="500" w:lineRule="exact"/>
        <w:ind w:firstLine="570"/>
        <w:rPr>
          <w:rFonts w:hint="eastAsia" w:ascii="微软雅黑" w:hAnsi="微软雅黑" w:eastAsia="微软雅黑"/>
          <w:color w:val="auto"/>
          <w:szCs w:val="21"/>
        </w:rPr>
      </w:pPr>
    </w:p>
    <w:p w14:paraId="7BF5A3FC">
      <w:pPr>
        <w:tabs>
          <w:tab w:val="left" w:pos="6300"/>
        </w:tabs>
        <w:snapToGrid w:val="0"/>
        <w:spacing w:line="500" w:lineRule="exact"/>
        <w:ind w:firstLine="570"/>
        <w:rPr>
          <w:rFonts w:hint="eastAsia" w:ascii="微软雅黑" w:hAnsi="微软雅黑" w:eastAsia="微软雅黑"/>
          <w:color w:val="auto"/>
          <w:szCs w:val="21"/>
        </w:rPr>
      </w:pPr>
      <w:r>
        <w:rPr>
          <w:rFonts w:hint="eastAsia" w:ascii="微软雅黑" w:hAnsi="微软雅黑" w:eastAsia="微软雅黑"/>
          <w:color w:val="auto"/>
          <w:szCs w:val="21"/>
        </w:rPr>
        <w:t>法定代表人电话：XXXXXXX      电子邮箱：XXXXXX@XXXXX（若授权他人办理并签署响应文件的可不填写）</w:t>
      </w:r>
    </w:p>
    <w:p w14:paraId="483CE411">
      <w:pPr>
        <w:tabs>
          <w:tab w:val="left" w:pos="6300"/>
        </w:tabs>
        <w:snapToGrid w:val="0"/>
        <w:spacing w:line="500" w:lineRule="exact"/>
        <w:ind w:firstLine="570"/>
        <w:rPr>
          <w:rFonts w:hint="eastAsia" w:ascii="微软雅黑" w:hAnsi="微软雅黑" w:eastAsia="微软雅黑"/>
          <w:color w:val="auto"/>
          <w:szCs w:val="21"/>
        </w:rPr>
      </w:pPr>
      <w:r>
        <w:rPr>
          <w:rFonts w:hint="eastAsia" w:ascii="微软雅黑" w:hAnsi="微软雅黑" w:eastAsia="微软雅黑"/>
          <w:color w:val="auto"/>
          <w:szCs w:val="21"/>
        </w:rPr>
        <w:t>（附：法定代表人身份证正反面复印件）</w:t>
      </w:r>
    </w:p>
    <w:p w14:paraId="59793B7B">
      <w:pPr>
        <w:pStyle w:val="12"/>
        <w:rPr>
          <w:rFonts w:hint="eastAsia" w:ascii="微软雅黑" w:hAnsi="微软雅黑" w:eastAsia="微软雅黑"/>
          <w:color w:val="auto"/>
          <w:szCs w:val="21"/>
        </w:rPr>
      </w:pPr>
    </w:p>
    <w:p w14:paraId="11D77F17">
      <w:pPr>
        <w:pStyle w:val="12"/>
        <w:rPr>
          <w:rFonts w:hint="eastAsia" w:ascii="微软雅黑" w:hAnsi="微软雅黑" w:eastAsia="微软雅黑"/>
          <w:color w:val="auto"/>
          <w:szCs w:val="21"/>
        </w:rPr>
      </w:pPr>
    </w:p>
    <w:p w14:paraId="64177229">
      <w:pPr>
        <w:pStyle w:val="12"/>
        <w:rPr>
          <w:rFonts w:hint="eastAsia" w:ascii="微软雅黑" w:hAnsi="微软雅黑" w:eastAsia="微软雅黑"/>
          <w:color w:val="auto"/>
          <w:szCs w:val="21"/>
        </w:rPr>
      </w:pPr>
    </w:p>
    <w:p w14:paraId="65469071">
      <w:pPr>
        <w:pStyle w:val="12"/>
        <w:rPr>
          <w:rFonts w:hint="eastAsia" w:ascii="微软雅黑" w:hAnsi="微软雅黑" w:eastAsia="微软雅黑"/>
          <w:color w:val="auto"/>
          <w:szCs w:val="21"/>
        </w:rPr>
      </w:pPr>
    </w:p>
    <w:p w14:paraId="1B9F40FA">
      <w:pPr>
        <w:pStyle w:val="12"/>
        <w:rPr>
          <w:rFonts w:hint="eastAsia" w:ascii="微软雅黑" w:hAnsi="微软雅黑" w:eastAsia="微软雅黑"/>
          <w:color w:val="auto"/>
          <w:szCs w:val="21"/>
        </w:rPr>
      </w:pPr>
    </w:p>
    <w:p w14:paraId="390DF33E">
      <w:pPr>
        <w:pStyle w:val="12"/>
        <w:rPr>
          <w:rFonts w:hint="eastAsia" w:ascii="微软雅黑" w:hAnsi="微软雅黑" w:eastAsia="微软雅黑"/>
          <w:color w:val="auto"/>
          <w:szCs w:val="21"/>
        </w:rPr>
      </w:pPr>
    </w:p>
    <w:p w14:paraId="4A44E63B">
      <w:pPr>
        <w:numPr>
          <w:ilvl w:val="0"/>
          <w:numId w:val="18"/>
        </w:numPr>
        <w:tabs>
          <w:tab w:val="left" w:pos="6300"/>
        </w:tabs>
        <w:snapToGrid w:val="0"/>
        <w:spacing w:line="500" w:lineRule="exact"/>
        <w:rPr>
          <w:rFonts w:hint="eastAsia" w:ascii="微软雅黑" w:hAnsi="微软雅黑" w:eastAsia="微软雅黑"/>
          <w:color w:val="auto"/>
          <w:szCs w:val="21"/>
        </w:rPr>
      </w:pPr>
      <w:r>
        <w:rPr>
          <w:rFonts w:hint="eastAsia" w:ascii="微软雅黑" w:hAnsi="微软雅黑" w:eastAsia="微软雅黑"/>
          <w:color w:val="auto"/>
          <w:szCs w:val="21"/>
        </w:rPr>
        <w:t>法定代表人授权委托书（格式）</w:t>
      </w:r>
    </w:p>
    <w:p w14:paraId="7D4DA1F3">
      <w:pPr>
        <w:tabs>
          <w:tab w:val="left" w:pos="6300"/>
        </w:tabs>
        <w:snapToGrid w:val="0"/>
        <w:spacing w:line="500" w:lineRule="exact"/>
        <w:ind w:firstLine="3927" w:firstLineChars="1870"/>
        <w:rPr>
          <w:rFonts w:hint="eastAsia" w:ascii="微软雅黑" w:hAnsi="微软雅黑" w:eastAsia="微软雅黑"/>
          <w:color w:val="auto"/>
          <w:szCs w:val="21"/>
        </w:rPr>
      </w:pPr>
      <w:r>
        <w:rPr>
          <w:rFonts w:hint="eastAsia" w:ascii="微软雅黑" w:hAnsi="微软雅黑" w:eastAsia="微软雅黑"/>
          <w:color w:val="auto"/>
          <w:szCs w:val="21"/>
        </w:rPr>
        <w:t>法定代表人授权委托书</w:t>
      </w:r>
    </w:p>
    <w:p w14:paraId="3DCBF456">
      <w:pPr>
        <w:tabs>
          <w:tab w:val="left" w:pos="6300"/>
        </w:tabs>
        <w:snapToGrid w:val="0"/>
        <w:spacing w:line="500" w:lineRule="exact"/>
        <w:ind w:firstLine="570"/>
        <w:rPr>
          <w:rFonts w:hint="eastAsia" w:ascii="微软雅黑" w:hAnsi="微软雅黑" w:eastAsia="微软雅黑"/>
          <w:color w:val="auto"/>
          <w:szCs w:val="21"/>
        </w:rPr>
      </w:pPr>
      <w:r>
        <w:rPr>
          <w:rFonts w:hint="eastAsia" w:ascii="微软雅黑" w:hAnsi="微软雅黑" w:eastAsia="微软雅黑"/>
          <w:color w:val="auto"/>
          <w:szCs w:val="21"/>
        </w:rPr>
        <w:t xml:space="preserve">    </w:t>
      </w:r>
    </w:p>
    <w:p w14:paraId="6AE1DDED">
      <w:pPr>
        <w:tabs>
          <w:tab w:val="left" w:pos="6300"/>
        </w:tabs>
        <w:snapToGrid w:val="0"/>
        <w:spacing w:line="5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项目名称：</w:t>
      </w:r>
      <w:r>
        <w:rPr>
          <w:rFonts w:hint="eastAsia" w:ascii="微软雅黑" w:hAnsi="微软雅黑" w:eastAsia="微软雅黑"/>
          <w:color w:val="auto"/>
          <w:szCs w:val="21"/>
          <w:u w:val="single"/>
        </w:rPr>
        <w:t xml:space="preserve">                                                </w:t>
      </w:r>
    </w:p>
    <w:p w14:paraId="57219627">
      <w:pPr>
        <w:tabs>
          <w:tab w:val="left" w:pos="6300"/>
        </w:tabs>
        <w:snapToGrid w:val="0"/>
        <w:spacing w:line="500" w:lineRule="exact"/>
        <w:ind w:firstLine="570"/>
        <w:rPr>
          <w:rFonts w:hint="eastAsia" w:ascii="微软雅黑" w:hAnsi="微软雅黑" w:eastAsia="微软雅黑"/>
          <w:color w:val="auto"/>
          <w:szCs w:val="21"/>
        </w:rPr>
      </w:pPr>
    </w:p>
    <w:p w14:paraId="095D9AE2">
      <w:pPr>
        <w:tabs>
          <w:tab w:val="left" w:pos="6300"/>
        </w:tabs>
        <w:snapToGrid w:val="0"/>
        <w:spacing w:line="5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致：</w:t>
      </w:r>
      <w:r>
        <w:rPr>
          <w:rFonts w:hint="eastAsia" w:ascii="微软雅黑" w:hAnsi="微软雅黑" w:eastAsia="微软雅黑"/>
          <w:color w:val="auto"/>
          <w:szCs w:val="21"/>
          <w:u w:val="single"/>
        </w:rPr>
        <w:t xml:space="preserve">                     </w:t>
      </w:r>
      <w:r>
        <w:rPr>
          <w:rFonts w:hint="eastAsia" w:ascii="微软雅黑" w:hAnsi="微软雅黑" w:eastAsia="微软雅黑"/>
          <w:color w:val="auto"/>
          <w:szCs w:val="21"/>
        </w:rPr>
        <w:t>（采购代理机构名称）：</w:t>
      </w:r>
    </w:p>
    <w:p w14:paraId="6A648546">
      <w:pPr>
        <w:tabs>
          <w:tab w:val="left" w:pos="6300"/>
        </w:tabs>
        <w:snapToGrid w:val="0"/>
        <w:spacing w:line="5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u w:val="single"/>
        </w:rPr>
        <w:t xml:space="preserve">            </w:t>
      </w:r>
      <w:r>
        <w:rPr>
          <w:rFonts w:hint="eastAsia" w:ascii="微软雅黑" w:hAnsi="微软雅黑" w:eastAsia="微软雅黑"/>
          <w:color w:val="auto"/>
          <w:szCs w:val="21"/>
        </w:rPr>
        <w:t>（供应商法定代表人名称）是</w:t>
      </w:r>
      <w:r>
        <w:rPr>
          <w:rFonts w:hint="eastAsia" w:ascii="微软雅黑" w:hAnsi="微软雅黑" w:eastAsia="微软雅黑"/>
          <w:color w:val="auto"/>
          <w:szCs w:val="21"/>
          <w:u w:val="single"/>
        </w:rPr>
        <w:t xml:space="preserve">                    </w:t>
      </w:r>
      <w:r>
        <w:rPr>
          <w:rFonts w:hint="eastAsia" w:ascii="微软雅黑" w:hAnsi="微软雅黑" w:eastAsia="微软雅黑"/>
          <w:color w:val="auto"/>
          <w:szCs w:val="21"/>
        </w:rPr>
        <w:t>（供应商名称）的法定代表人，特授权</w:t>
      </w:r>
      <w:r>
        <w:rPr>
          <w:rFonts w:hint="eastAsia" w:ascii="微软雅黑" w:hAnsi="微软雅黑" w:eastAsia="微软雅黑"/>
          <w:color w:val="auto"/>
          <w:szCs w:val="21"/>
          <w:u w:val="single"/>
        </w:rPr>
        <w:t xml:space="preserve">          </w:t>
      </w:r>
      <w:r>
        <w:rPr>
          <w:rFonts w:hint="eastAsia" w:ascii="微软雅黑" w:hAnsi="微软雅黑" w:eastAsia="微软雅黑"/>
          <w:color w:val="auto"/>
          <w:szCs w:val="21"/>
        </w:rPr>
        <w:t>（被授权人姓名及身份证代码）代表我单位全权办理上述项目的评比、谈判、签约等具体工作，并签署全部有关文件、协议及合同。</w:t>
      </w:r>
    </w:p>
    <w:p w14:paraId="3E3B3D5E">
      <w:pPr>
        <w:tabs>
          <w:tab w:val="left" w:pos="6300"/>
        </w:tabs>
        <w:snapToGrid w:val="0"/>
        <w:spacing w:line="5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我单位对被授权人的签字负全部责任。</w:t>
      </w:r>
    </w:p>
    <w:p w14:paraId="1FB0A1D7">
      <w:pPr>
        <w:tabs>
          <w:tab w:val="left" w:pos="6300"/>
        </w:tabs>
        <w:snapToGrid w:val="0"/>
        <w:spacing w:line="5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在撤消授权的书面通知以前，本授权书一直有效。被授权人在授权书有效期内签署的所有文件不因授权的撤消而失效。</w:t>
      </w:r>
    </w:p>
    <w:p w14:paraId="210155FD">
      <w:pPr>
        <w:tabs>
          <w:tab w:val="left" w:pos="6300"/>
        </w:tabs>
        <w:snapToGrid w:val="0"/>
        <w:spacing w:line="500" w:lineRule="exact"/>
        <w:ind w:firstLine="570"/>
        <w:rPr>
          <w:rFonts w:hint="eastAsia" w:ascii="微软雅黑" w:hAnsi="微软雅黑" w:eastAsia="微软雅黑"/>
          <w:color w:val="auto"/>
          <w:szCs w:val="21"/>
        </w:rPr>
      </w:pPr>
    </w:p>
    <w:p w14:paraId="2463FD09">
      <w:pPr>
        <w:tabs>
          <w:tab w:val="left" w:pos="6300"/>
        </w:tabs>
        <w:snapToGrid w:val="0"/>
        <w:spacing w:line="500" w:lineRule="exact"/>
        <w:ind w:firstLine="570"/>
        <w:rPr>
          <w:rFonts w:hint="eastAsia" w:ascii="微软雅黑" w:hAnsi="微软雅黑" w:eastAsia="微软雅黑"/>
          <w:color w:val="auto"/>
          <w:szCs w:val="21"/>
        </w:rPr>
      </w:pPr>
      <w:r>
        <w:rPr>
          <w:rFonts w:hint="eastAsia" w:ascii="微软雅黑" w:hAnsi="微软雅黑" w:eastAsia="微软雅黑"/>
          <w:color w:val="auto"/>
          <w:szCs w:val="21"/>
        </w:rPr>
        <w:t>被授权人：                                 供应商法定代表人：</w:t>
      </w:r>
    </w:p>
    <w:p w14:paraId="3CBFFFF0">
      <w:pPr>
        <w:tabs>
          <w:tab w:val="left" w:pos="6300"/>
        </w:tabs>
        <w:snapToGrid w:val="0"/>
        <w:spacing w:line="500" w:lineRule="exact"/>
        <w:ind w:firstLine="570"/>
        <w:rPr>
          <w:rFonts w:hint="eastAsia" w:ascii="微软雅黑" w:hAnsi="微软雅黑" w:eastAsia="微软雅黑"/>
          <w:color w:val="auto"/>
          <w:szCs w:val="21"/>
        </w:rPr>
      </w:pPr>
      <w:r>
        <w:rPr>
          <w:rFonts w:hint="eastAsia" w:ascii="微软雅黑" w:hAnsi="微软雅黑" w:eastAsia="微软雅黑"/>
          <w:color w:val="auto"/>
          <w:szCs w:val="21"/>
        </w:rPr>
        <w:t>（签署或盖章）                                （签署或盖章）</w:t>
      </w:r>
    </w:p>
    <w:p w14:paraId="1549FBF8">
      <w:pPr>
        <w:tabs>
          <w:tab w:val="left" w:pos="6300"/>
        </w:tabs>
        <w:snapToGrid w:val="0"/>
        <w:spacing w:line="500" w:lineRule="exact"/>
        <w:ind w:firstLine="570"/>
        <w:rPr>
          <w:rFonts w:hint="eastAsia" w:ascii="微软雅黑" w:hAnsi="微软雅黑" w:eastAsia="微软雅黑"/>
          <w:color w:val="auto"/>
          <w:szCs w:val="21"/>
        </w:rPr>
      </w:pPr>
    </w:p>
    <w:p w14:paraId="7D9D782D">
      <w:pPr>
        <w:tabs>
          <w:tab w:val="left" w:pos="6300"/>
        </w:tabs>
        <w:snapToGrid w:val="0"/>
        <w:spacing w:line="500" w:lineRule="exact"/>
        <w:ind w:firstLine="570"/>
        <w:rPr>
          <w:rFonts w:hint="eastAsia" w:ascii="微软雅黑" w:hAnsi="微软雅黑" w:eastAsia="微软雅黑"/>
          <w:color w:val="auto"/>
          <w:szCs w:val="21"/>
        </w:rPr>
      </w:pPr>
      <w:r>
        <w:rPr>
          <w:rFonts w:hint="eastAsia" w:ascii="微软雅黑" w:hAnsi="微软雅黑" w:eastAsia="微软雅黑"/>
          <w:color w:val="auto"/>
          <w:szCs w:val="21"/>
        </w:rPr>
        <w:t>（附：被授权人身份证正反面复印件）</w:t>
      </w:r>
    </w:p>
    <w:p w14:paraId="7D59671C">
      <w:pPr>
        <w:tabs>
          <w:tab w:val="left" w:pos="6300"/>
        </w:tabs>
        <w:snapToGrid w:val="0"/>
        <w:spacing w:line="500" w:lineRule="exact"/>
        <w:ind w:firstLine="570"/>
        <w:rPr>
          <w:rFonts w:hint="eastAsia" w:ascii="微软雅黑" w:hAnsi="微软雅黑" w:eastAsia="微软雅黑"/>
          <w:color w:val="auto"/>
          <w:szCs w:val="21"/>
        </w:rPr>
      </w:pPr>
      <w:r>
        <w:rPr>
          <w:rFonts w:hint="eastAsia" w:ascii="微软雅黑" w:hAnsi="微软雅黑" w:eastAsia="微软雅黑"/>
          <w:color w:val="auto"/>
          <w:szCs w:val="21"/>
        </w:rPr>
        <w:t xml:space="preserve">                                          </w:t>
      </w:r>
    </w:p>
    <w:p w14:paraId="53940A31">
      <w:pPr>
        <w:tabs>
          <w:tab w:val="left" w:pos="6300"/>
        </w:tabs>
        <w:snapToGrid w:val="0"/>
        <w:spacing w:line="500" w:lineRule="exact"/>
        <w:ind w:firstLine="570"/>
        <w:rPr>
          <w:rFonts w:hint="eastAsia" w:ascii="微软雅黑" w:hAnsi="微软雅黑" w:eastAsia="微软雅黑"/>
          <w:color w:val="auto"/>
          <w:szCs w:val="21"/>
        </w:rPr>
      </w:pPr>
    </w:p>
    <w:p w14:paraId="5FF25022">
      <w:pPr>
        <w:tabs>
          <w:tab w:val="left" w:pos="6300"/>
        </w:tabs>
        <w:snapToGrid w:val="0"/>
        <w:spacing w:line="500" w:lineRule="exact"/>
        <w:ind w:right="480" w:firstLine="570"/>
        <w:jc w:val="right"/>
        <w:rPr>
          <w:rFonts w:hint="eastAsia" w:ascii="微软雅黑" w:hAnsi="微软雅黑" w:eastAsia="微软雅黑"/>
          <w:color w:val="auto"/>
          <w:szCs w:val="21"/>
        </w:rPr>
      </w:pPr>
      <w:r>
        <w:rPr>
          <w:rFonts w:hint="eastAsia" w:ascii="微软雅黑" w:hAnsi="微软雅黑" w:eastAsia="微软雅黑"/>
          <w:color w:val="auto"/>
          <w:szCs w:val="21"/>
        </w:rPr>
        <w:t>（供应商公章）</w:t>
      </w:r>
    </w:p>
    <w:p w14:paraId="2CFD1223">
      <w:pPr>
        <w:tabs>
          <w:tab w:val="left" w:pos="6300"/>
        </w:tabs>
        <w:snapToGrid w:val="0"/>
        <w:spacing w:line="500" w:lineRule="exact"/>
        <w:ind w:right="480" w:firstLine="570"/>
        <w:jc w:val="right"/>
        <w:rPr>
          <w:rFonts w:hint="eastAsia" w:ascii="微软雅黑" w:hAnsi="微软雅黑" w:eastAsia="微软雅黑"/>
          <w:color w:val="auto"/>
          <w:szCs w:val="21"/>
        </w:rPr>
      </w:pPr>
      <w:r>
        <w:rPr>
          <w:rFonts w:hint="eastAsia" w:ascii="微软雅黑" w:hAnsi="微软雅黑" w:eastAsia="微软雅黑"/>
          <w:color w:val="auto"/>
          <w:szCs w:val="21"/>
        </w:rPr>
        <w:t>年   月   日</w:t>
      </w:r>
    </w:p>
    <w:p w14:paraId="39AAFEA3">
      <w:pPr>
        <w:tabs>
          <w:tab w:val="left" w:pos="6300"/>
        </w:tabs>
        <w:snapToGrid w:val="0"/>
        <w:spacing w:line="500" w:lineRule="exact"/>
        <w:ind w:right="480" w:firstLine="570"/>
        <w:jc w:val="right"/>
        <w:rPr>
          <w:rFonts w:hint="eastAsia" w:ascii="微软雅黑" w:hAnsi="微软雅黑" w:eastAsia="微软雅黑"/>
          <w:color w:val="auto"/>
          <w:szCs w:val="21"/>
        </w:rPr>
      </w:pPr>
    </w:p>
    <w:p w14:paraId="2588998B">
      <w:pPr>
        <w:tabs>
          <w:tab w:val="left" w:pos="6300"/>
        </w:tabs>
        <w:snapToGrid w:val="0"/>
        <w:spacing w:line="500" w:lineRule="exact"/>
        <w:ind w:firstLine="570"/>
        <w:rPr>
          <w:rFonts w:hint="eastAsia" w:ascii="微软雅黑" w:hAnsi="微软雅黑" w:eastAsia="微软雅黑"/>
          <w:color w:val="auto"/>
          <w:szCs w:val="21"/>
        </w:rPr>
      </w:pPr>
      <w:r>
        <w:rPr>
          <w:rFonts w:hint="eastAsia" w:ascii="微软雅黑" w:hAnsi="微软雅黑" w:eastAsia="微软雅黑"/>
          <w:color w:val="auto"/>
          <w:szCs w:val="21"/>
        </w:rPr>
        <w:t>被授权人电话：XXXXXXX     电子邮箱：XXXXXX@XXXXX（若法定代表人办理并签署评比文件的可不填写）</w:t>
      </w:r>
    </w:p>
    <w:p w14:paraId="153F0AFE">
      <w:pPr>
        <w:tabs>
          <w:tab w:val="left" w:pos="6300"/>
        </w:tabs>
        <w:snapToGrid w:val="0"/>
        <w:spacing w:line="500" w:lineRule="exact"/>
        <w:ind w:right="480" w:firstLine="570"/>
        <w:rPr>
          <w:rFonts w:hint="eastAsia" w:ascii="微软雅黑" w:hAnsi="微软雅黑" w:eastAsia="微软雅黑"/>
          <w:color w:val="auto"/>
          <w:szCs w:val="21"/>
        </w:rPr>
      </w:pPr>
      <w:r>
        <w:rPr>
          <w:rFonts w:hint="eastAsia" w:ascii="微软雅黑" w:hAnsi="微软雅黑" w:eastAsia="微软雅黑"/>
          <w:color w:val="auto"/>
          <w:szCs w:val="21"/>
        </w:rPr>
        <w:t>注：若为法定代表人办理并签署响应文件的，不提供此文件。</w:t>
      </w:r>
    </w:p>
    <w:p w14:paraId="139E9BF1">
      <w:pPr>
        <w:pStyle w:val="12"/>
        <w:rPr>
          <w:color w:val="auto"/>
        </w:rPr>
      </w:pPr>
    </w:p>
    <w:p w14:paraId="175285E7">
      <w:pPr>
        <w:pStyle w:val="12"/>
        <w:rPr>
          <w:color w:val="auto"/>
        </w:rPr>
      </w:pPr>
    </w:p>
    <w:p w14:paraId="36B901A8">
      <w:pPr>
        <w:pStyle w:val="12"/>
        <w:rPr>
          <w:color w:val="auto"/>
        </w:rPr>
      </w:pPr>
    </w:p>
    <w:p w14:paraId="2A1F6F39">
      <w:pPr>
        <w:pStyle w:val="12"/>
        <w:rPr>
          <w:color w:val="auto"/>
        </w:rPr>
      </w:pPr>
    </w:p>
    <w:p w14:paraId="2933D6C2">
      <w:pPr>
        <w:pStyle w:val="12"/>
        <w:rPr>
          <w:color w:val="auto"/>
        </w:rPr>
      </w:pPr>
    </w:p>
    <w:p w14:paraId="0A169488">
      <w:pPr>
        <w:pStyle w:val="12"/>
        <w:rPr>
          <w:color w:val="auto"/>
        </w:rPr>
      </w:pPr>
    </w:p>
    <w:p w14:paraId="5E9166C7">
      <w:pPr>
        <w:tabs>
          <w:tab w:val="left" w:pos="6300"/>
        </w:tabs>
        <w:snapToGrid w:val="0"/>
        <w:spacing w:line="500" w:lineRule="exact"/>
        <w:rPr>
          <w:rFonts w:hint="eastAsia" w:ascii="微软雅黑" w:hAnsi="微软雅黑" w:eastAsia="微软雅黑"/>
          <w:color w:val="auto"/>
          <w:szCs w:val="21"/>
        </w:rPr>
      </w:pPr>
      <w:r>
        <w:rPr>
          <w:rFonts w:hint="eastAsia" w:ascii="微软雅黑" w:hAnsi="微软雅黑" w:eastAsia="微软雅黑"/>
          <w:color w:val="auto"/>
          <w:szCs w:val="21"/>
        </w:rPr>
        <w:t>(4)基本资格条件承诺函（格式）</w:t>
      </w:r>
    </w:p>
    <w:p w14:paraId="51D7AB48">
      <w:pPr>
        <w:pStyle w:val="12"/>
        <w:rPr>
          <w:rFonts w:hint="eastAsia" w:ascii="微软雅黑" w:hAnsi="微软雅黑" w:eastAsia="微软雅黑"/>
          <w:color w:val="auto"/>
          <w:szCs w:val="21"/>
        </w:rPr>
      </w:pPr>
    </w:p>
    <w:p w14:paraId="38AFBF01">
      <w:pPr>
        <w:tabs>
          <w:tab w:val="left" w:pos="6300"/>
        </w:tabs>
        <w:snapToGrid w:val="0"/>
        <w:spacing w:line="530" w:lineRule="exact"/>
        <w:jc w:val="center"/>
        <w:rPr>
          <w:rFonts w:hint="eastAsia" w:ascii="微软雅黑" w:hAnsi="微软雅黑" w:eastAsia="微软雅黑" w:cs="微软雅黑"/>
          <w:color w:val="auto"/>
          <w:sz w:val="44"/>
        </w:rPr>
      </w:pPr>
      <w:r>
        <w:rPr>
          <w:rFonts w:hint="eastAsia" w:ascii="微软雅黑" w:hAnsi="微软雅黑" w:eastAsia="微软雅黑" w:cs="微软雅黑"/>
          <w:color w:val="auto"/>
          <w:sz w:val="36"/>
          <w:szCs w:val="36"/>
        </w:rPr>
        <w:t>基本资格条件承诺函</w:t>
      </w:r>
    </w:p>
    <w:p w14:paraId="236B6AF6">
      <w:pPr>
        <w:tabs>
          <w:tab w:val="left" w:pos="6300"/>
        </w:tabs>
        <w:snapToGrid w:val="0"/>
        <w:spacing w:line="530" w:lineRule="exact"/>
        <w:rPr>
          <w:rFonts w:hint="eastAsia" w:ascii="微软雅黑" w:hAnsi="微软雅黑" w:eastAsia="微软雅黑" w:cs="微软雅黑"/>
          <w:color w:val="auto"/>
          <w:sz w:val="24"/>
        </w:rPr>
      </w:pPr>
    </w:p>
    <w:p w14:paraId="096B9532">
      <w:pPr>
        <w:tabs>
          <w:tab w:val="left" w:pos="6300"/>
        </w:tabs>
        <w:snapToGrid w:val="0"/>
        <w:spacing w:line="440" w:lineRule="exact"/>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致</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（采购代理机构名称）：</w:t>
      </w:r>
    </w:p>
    <w:p w14:paraId="1BA8323C">
      <w:pPr>
        <w:tabs>
          <w:tab w:val="left" w:pos="6300"/>
        </w:tabs>
        <w:snapToGrid w:val="0"/>
        <w:spacing w:line="440" w:lineRule="exact"/>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（供应商名称）郑重承诺：</w:t>
      </w:r>
    </w:p>
    <w:p w14:paraId="332B2851">
      <w:pPr>
        <w:spacing w:line="440" w:lineRule="exact"/>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1.我方具有良好的商业信誉和健全的财务会计制度，具有履行合同所必需的设备和专业技术能力，具</w:t>
      </w:r>
      <w:r>
        <w:rPr>
          <w:rFonts w:hint="eastAsia" w:ascii="微软雅黑" w:hAnsi="微软雅黑" w:eastAsia="微软雅黑" w:cs="微软雅黑"/>
          <w:color w:val="auto"/>
          <w:szCs w:val="21"/>
          <w:lang w:val="zh-CN"/>
        </w:rPr>
        <w:t>有依法缴纳税收和社会保障金的良好记录</w:t>
      </w:r>
      <w:r>
        <w:rPr>
          <w:rFonts w:hint="eastAsia" w:ascii="微软雅黑" w:hAnsi="微软雅黑" w:eastAsia="微软雅黑" w:cs="微软雅黑"/>
          <w:color w:val="auto"/>
          <w:szCs w:val="21"/>
        </w:rPr>
        <w:t>，参加本项目采购活动前三年内无重大违法活动记录。</w:t>
      </w:r>
    </w:p>
    <w:p w14:paraId="037B9306">
      <w:pPr>
        <w:spacing w:line="440" w:lineRule="exact"/>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2.我方未列入在信用中国网站（www.creditchina.gov.cn）“失信被执行人”、“重大税收违法案件当事人名单”中，也未列入中国政府采购网（www.ccgp.gov.cn）“政府采购严重违法失信行为记录名单”中。</w:t>
      </w:r>
    </w:p>
    <w:p w14:paraId="25D497B9">
      <w:pPr>
        <w:spacing w:line="440" w:lineRule="exact"/>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3.我方在采购项目评审（评标）环节结束后，随时接受采购人、采购代理机构的检查验证，配合提供相关证明材料，证明符合《中华人民共和国政府采购法》规定的供应商基本资格条件。</w:t>
      </w:r>
    </w:p>
    <w:p w14:paraId="3F575D89">
      <w:pPr>
        <w:tabs>
          <w:tab w:val="left" w:pos="6300"/>
        </w:tabs>
        <w:snapToGrid w:val="0"/>
        <w:spacing w:line="440" w:lineRule="exact"/>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我方对以上承诺负全部法律责任。</w:t>
      </w:r>
    </w:p>
    <w:p w14:paraId="43D28E68">
      <w:pPr>
        <w:tabs>
          <w:tab w:val="left" w:pos="6300"/>
        </w:tabs>
        <w:snapToGrid w:val="0"/>
        <w:spacing w:line="440" w:lineRule="exact"/>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特此承诺。</w:t>
      </w:r>
    </w:p>
    <w:p w14:paraId="0433D364">
      <w:pPr>
        <w:tabs>
          <w:tab w:val="left" w:pos="6300"/>
        </w:tabs>
        <w:snapToGrid w:val="0"/>
        <w:spacing w:line="440" w:lineRule="exact"/>
        <w:ind w:firstLine="420" w:firstLineChars="200"/>
        <w:rPr>
          <w:rFonts w:hint="eastAsia" w:ascii="微软雅黑" w:hAnsi="微软雅黑" w:eastAsia="微软雅黑" w:cs="微软雅黑"/>
          <w:color w:val="auto"/>
          <w:szCs w:val="21"/>
        </w:rPr>
      </w:pPr>
    </w:p>
    <w:p w14:paraId="17026DCF">
      <w:pPr>
        <w:tabs>
          <w:tab w:val="left" w:pos="6300"/>
        </w:tabs>
        <w:snapToGrid w:val="0"/>
        <w:spacing w:line="440" w:lineRule="exact"/>
        <w:ind w:firstLine="420" w:firstLineChars="200"/>
        <w:jc w:val="righ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（供应商公章或自然人签署）</w:t>
      </w:r>
    </w:p>
    <w:p w14:paraId="1DD1ADA3">
      <w:pPr>
        <w:pStyle w:val="12"/>
        <w:spacing w:line="440" w:lineRule="exact"/>
        <w:jc w:val="righ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年   月   日</w:t>
      </w:r>
    </w:p>
    <w:p w14:paraId="71B2587A">
      <w:pPr>
        <w:tabs>
          <w:tab w:val="left" w:pos="6300"/>
        </w:tabs>
        <w:snapToGrid w:val="0"/>
        <w:spacing w:line="500" w:lineRule="exact"/>
        <w:ind w:firstLine="570"/>
        <w:rPr>
          <w:rFonts w:hint="eastAsia" w:ascii="微软雅黑" w:hAnsi="微软雅黑" w:eastAsia="微软雅黑"/>
          <w:color w:val="auto"/>
          <w:szCs w:val="21"/>
        </w:rPr>
      </w:pPr>
    </w:p>
    <w:p w14:paraId="10C758E6">
      <w:pPr>
        <w:pStyle w:val="23"/>
        <w:tabs>
          <w:tab w:val="left" w:pos="5580"/>
        </w:tabs>
        <w:adjustRightInd w:val="0"/>
        <w:snapToGrid w:val="0"/>
        <w:spacing w:line="480" w:lineRule="exact"/>
        <w:ind w:firstLine="420" w:firstLineChars="200"/>
        <w:rPr>
          <w:rFonts w:hint="eastAsia" w:ascii="微软雅黑" w:hAnsi="微软雅黑" w:eastAsia="微软雅黑"/>
          <w:color w:val="auto"/>
          <w:sz w:val="21"/>
          <w:szCs w:val="21"/>
        </w:rPr>
      </w:pPr>
    </w:p>
    <w:p w14:paraId="549F8274">
      <w:pPr>
        <w:pStyle w:val="23"/>
        <w:tabs>
          <w:tab w:val="left" w:pos="5580"/>
        </w:tabs>
        <w:adjustRightInd w:val="0"/>
        <w:snapToGrid w:val="0"/>
        <w:spacing w:line="480" w:lineRule="exact"/>
        <w:ind w:firstLine="420" w:firstLineChars="200"/>
        <w:rPr>
          <w:rFonts w:hint="eastAsia" w:ascii="微软雅黑" w:hAnsi="微软雅黑" w:eastAsia="微软雅黑"/>
          <w:color w:val="auto"/>
          <w:sz w:val="21"/>
          <w:szCs w:val="21"/>
        </w:rPr>
      </w:pPr>
    </w:p>
    <w:p w14:paraId="253DC1EA">
      <w:pPr>
        <w:pStyle w:val="23"/>
        <w:tabs>
          <w:tab w:val="left" w:pos="5580"/>
        </w:tabs>
        <w:adjustRightInd w:val="0"/>
        <w:snapToGrid w:val="0"/>
        <w:spacing w:line="480" w:lineRule="exact"/>
        <w:ind w:firstLine="420" w:firstLineChars="200"/>
        <w:rPr>
          <w:rFonts w:hint="eastAsia" w:ascii="微软雅黑" w:hAnsi="微软雅黑" w:eastAsia="微软雅黑"/>
          <w:color w:val="auto"/>
          <w:sz w:val="21"/>
          <w:szCs w:val="21"/>
        </w:rPr>
      </w:pPr>
    </w:p>
    <w:p w14:paraId="4FEC8EBD">
      <w:pPr>
        <w:pStyle w:val="23"/>
        <w:tabs>
          <w:tab w:val="left" w:pos="5580"/>
        </w:tabs>
        <w:adjustRightInd w:val="0"/>
        <w:snapToGrid w:val="0"/>
        <w:spacing w:line="480" w:lineRule="exact"/>
        <w:ind w:firstLine="420" w:firstLineChars="200"/>
        <w:rPr>
          <w:rFonts w:hint="eastAsia" w:ascii="微软雅黑" w:hAnsi="微软雅黑" w:eastAsia="微软雅黑"/>
          <w:color w:val="auto"/>
          <w:sz w:val="21"/>
          <w:szCs w:val="21"/>
        </w:rPr>
      </w:pPr>
    </w:p>
    <w:p w14:paraId="5F5250C2">
      <w:pPr>
        <w:pStyle w:val="23"/>
        <w:tabs>
          <w:tab w:val="left" w:pos="5580"/>
        </w:tabs>
        <w:adjustRightInd w:val="0"/>
        <w:snapToGrid w:val="0"/>
        <w:spacing w:line="480" w:lineRule="exact"/>
        <w:ind w:firstLine="420" w:firstLineChars="200"/>
        <w:rPr>
          <w:rFonts w:hint="eastAsia" w:ascii="微软雅黑" w:hAnsi="微软雅黑" w:eastAsia="微软雅黑"/>
          <w:color w:val="auto"/>
          <w:sz w:val="21"/>
          <w:szCs w:val="21"/>
        </w:rPr>
      </w:pPr>
    </w:p>
    <w:p w14:paraId="5CC56A39">
      <w:pPr>
        <w:pStyle w:val="23"/>
        <w:tabs>
          <w:tab w:val="left" w:pos="5580"/>
        </w:tabs>
        <w:adjustRightInd w:val="0"/>
        <w:snapToGrid w:val="0"/>
        <w:spacing w:line="480" w:lineRule="exact"/>
        <w:ind w:firstLine="420" w:firstLineChars="200"/>
        <w:rPr>
          <w:rFonts w:hint="eastAsia" w:ascii="微软雅黑" w:hAnsi="微软雅黑" w:eastAsia="微软雅黑"/>
          <w:color w:val="auto"/>
          <w:sz w:val="21"/>
          <w:szCs w:val="21"/>
        </w:rPr>
      </w:pPr>
    </w:p>
    <w:p w14:paraId="5756A3A1">
      <w:pPr>
        <w:pStyle w:val="23"/>
        <w:tabs>
          <w:tab w:val="left" w:pos="5580"/>
        </w:tabs>
        <w:adjustRightInd w:val="0"/>
        <w:snapToGrid w:val="0"/>
        <w:spacing w:line="480" w:lineRule="exact"/>
        <w:ind w:firstLine="420" w:firstLineChars="200"/>
        <w:rPr>
          <w:rFonts w:hint="eastAsia" w:ascii="微软雅黑" w:hAnsi="微软雅黑" w:eastAsia="微软雅黑"/>
          <w:color w:val="auto"/>
          <w:sz w:val="21"/>
          <w:szCs w:val="21"/>
        </w:rPr>
      </w:pPr>
    </w:p>
    <w:p w14:paraId="3BCA3941">
      <w:pPr>
        <w:pStyle w:val="23"/>
        <w:tabs>
          <w:tab w:val="left" w:pos="5580"/>
        </w:tabs>
        <w:adjustRightInd w:val="0"/>
        <w:snapToGrid w:val="0"/>
        <w:spacing w:line="480" w:lineRule="exact"/>
        <w:ind w:firstLine="420" w:firstLineChars="200"/>
        <w:rPr>
          <w:rFonts w:hint="eastAsia" w:ascii="微软雅黑" w:hAnsi="微软雅黑" w:eastAsia="微软雅黑"/>
          <w:color w:val="auto"/>
          <w:sz w:val="21"/>
          <w:szCs w:val="21"/>
        </w:rPr>
      </w:pPr>
    </w:p>
    <w:p w14:paraId="4DE682E0">
      <w:pPr>
        <w:pStyle w:val="23"/>
        <w:tabs>
          <w:tab w:val="left" w:pos="5580"/>
        </w:tabs>
        <w:adjustRightInd w:val="0"/>
        <w:snapToGrid w:val="0"/>
        <w:spacing w:line="480" w:lineRule="exact"/>
        <w:ind w:firstLine="420" w:firstLineChars="200"/>
        <w:rPr>
          <w:rFonts w:hint="eastAsia" w:ascii="微软雅黑" w:hAnsi="微软雅黑" w:eastAsia="微软雅黑"/>
          <w:color w:val="auto"/>
          <w:sz w:val="21"/>
          <w:szCs w:val="21"/>
        </w:rPr>
      </w:pPr>
    </w:p>
    <w:p w14:paraId="6703FAA8">
      <w:pPr>
        <w:pStyle w:val="23"/>
        <w:tabs>
          <w:tab w:val="left" w:pos="5580"/>
        </w:tabs>
        <w:adjustRightInd w:val="0"/>
        <w:snapToGrid w:val="0"/>
        <w:spacing w:line="480" w:lineRule="exact"/>
        <w:ind w:firstLine="420" w:firstLineChars="200"/>
        <w:rPr>
          <w:rFonts w:hint="eastAsia" w:ascii="微软雅黑" w:hAnsi="微软雅黑" w:eastAsia="微软雅黑"/>
          <w:color w:val="auto"/>
          <w:sz w:val="21"/>
          <w:szCs w:val="21"/>
        </w:rPr>
      </w:pPr>
    </w:p>
    <w:p w14:paraId="24E99F9E">
      <w:pPr>
        <w:pStyle w:val="23"/>
        <w:tabs>
          <w:tab w:val="left" w:pos="5580"/>
        </w:tabs>
        <w:adjustRightInd w:val="0"/>
        <w:snapToGrid w:val="0"/>
        <w:spacing w:line="480" w:lineRule="exact"/>
        <w:ind w:firstLine="420" w:firstLineChars="200"/>
        <w:rPr>
          <w:rFonts w:hint="eastAsia" w:ascii="微软雅黑" w:hAnsi="微软雅黑" w:eastAsia="微软雅黑"/>
          <w:color w:val="auto"/>
          <w:sz w:val="21"/>
          <w:szCs w:val="21"/>
        </w:rPr>
      </w:pPr>
    </w:p>
    <w:p w14:paraId="1D1D39D8">
      <w:pPr>
        <w:pStyle w:val="23"/>
        <w:tabs>
          <w:tab w:val="left" w:pos="5580"/>
        </w:tabs>
        <w:adjustRightInd w:val="0"/>
        <w:snapToGrid w:val="0"/>
        <w:spacing w:line="480" w:lineRule="exact"/>
        <w:rPr>
          <w:rFonts w:hint="eastAsia" w:ascii="微软雅黑" w:hAnsi="微软雅黑" w:eastAsia="微软雅黑"/>
          <w:color w:val="auto"/>
          <w:sz w:val="21"/>
          <w:szCs w:val="21"/>
        </w:rPr>
      </w:pPr>
      <w:r>
        <w:rPr>
          <w:rFonts w:hint="eastAsia" w:ascii="微软雅黑" w:hAnsi="微软雅黑" w:eastAsia="微软雅黑"/>
          <w:color w:val="auto"/>
          <w:sz w:val="21"/>
          <w:szCs w:val="21"/>
        </w:rPr>
        <w:t>(5)评比文件要求的其他资格证明文件。</w:t>
      </w:r>
    </w:p>
    <w:p w14:paraId="75520E62">
      <w:pPr>
        <w:pStyle w:val="23"/>
        <w:tabs>
          <w:tab w:val="left" w:pos="5580"/>
        </w:tabs>
        <w:adjustRightInd w:val="0"/>
        <w:snapToGrid w:val="0"/>
        <w:spacing w:line="480" w:lineRule="exact"/>
        <w:rPr>
          <w:rFonts w:hint="eastAsia" w:ascii="微软雅黑" w:hAnsi="微软雅黑" w:eastAsia="微软雅黑"/>
          <w:color w:val="auto"/>
          <w:sz w:val="21"/>
          <w:szCs w:val="21"/>
        </w:rPr>
      </w:pPr>
    </w:p>
    <w:p w14:paraId="1F68931F">
      <w:pPr>
        <w:ind w:firstLine="2940" w:firstLineChars="1400"/>
        <w:rPr>
          <w:rFonts w:hint="eastAsia" w:ascii="微软雅黑" w:hAnsi="微软雅黑" w:eastAsia="微软雅黑"/>
          <w:color w:val="auto"/>
          <w:szCs w:val="21"/>
        </w:rPr>
      </w:pPr>
    </w:p>
    <w:p w14:paraId="5F581347">
      <w:pPr>
        <w:ind w:firstLine="2940" w:firstLineChars="1400"/>
        <w:rPr>
          <w:rFonts w:hint="eastAsia" w:asciiTheme="minorEastAsia" w:hAnsiTheme="minorEastAsia" w:eastAsiaTheme="minorEastAsia"/>
          <w:color w:val="auto"/>
          <w:sz w:val="24"/>
          <w:szCs w:val="21"/>
        </w:rPr>
      </w:pPr>
      <w:r>
        <w:rPr>
          <w:color w:val="auto"/>
        </w:rPr>
        <w:br w:type="page"/>
      </w:r>
    </w:p>
    <w:p w14:paraId="5EE9E3E5">
      <w:pPr>
        <w:pStyle w:val="3"/>
        <w:rPr>
          <w:rFonts w:hint="eastAsia" w:ascii="微软雅黑" w:hAnsi="微软雅黑" w:eastAsia="微软雅黑"/>
          <w:color w:val="auto"/>
          <w:sz w:val="32"/>
        </w:rPr>
      </w:pPr>
      <w:r>
        <w:rPr>
          <w:rFonts w:hint="eastAsia" w:ascii="微软雅黑" w:hAnsi="微软雅黑" w:eastAsia="微软雅黑"/>
          <w:color w:val="auto"/>
          <w:sz w:val="32"/>
        </w:rPr>
        <w:t>六、技术响</w:t>
      </w:r>
      <w:r>
        <w:rPr>
          <w:rFonts w:ascii="微软雅黑" w:hAnsi="微软雅黑" w:eastAsia="微软雅黑"/>
          <w:color w:val="auto"/>
          <w:sz w:val="32"/>
        </w:rPr>
        <w:t>应</w:t>
      </w:r>
      <w:r>
        <w:rPr>
          <w:rFonts w:hint="eastAsia" w:ascii="微软雅黑" w:hAnsi="微软雅黑" w:eastAsia="微软雅黑"/>
          <w:color w:val="auto"/>
          <w:sz w:val="32"/>
        </w:rPr>
        <w:t>偏离</w:t>
      </w:r>
      <w:r>
        <w:rPr>
          <w:rFonts w:ascii="微软雅黑" w:hAnsi="微软雅黑" w:eastAsia="微软雅黑"/>
          <w:color w:val="auto"/>
          <w:sz w:val="32"/>
        </w:rPr>
        <w:t>表</w:t>
      </w:r>
    </w:p>
    <w:p w14:paraId="73D4B532">
      <w:pPr>
        <w:rPr>
          <w:rFonts w:hint="eastAsia" w:asciiTheme="minorEastAsia" w:hAnsiTheme="minorEastAsia" w:eastAsiaTheme="minorEastAsia"/>
          <w:color w:val="auto"/>
          <w:sz w:val="24"/>
          <w:szCs w:val="21"/>
        </w:rPr>
      </w:pPr>
    </w:p>
    <w:p w14:paraId="28AC898B">
      <w:pPr>
        <w:pStyle w:val="91"/>
        <w:rPr>
          <w:rFonts w:hint="eastAsia" w:ascii="微软雅黑" w:hAnsi="微软雅黑" w:eastAsia="微软雅黑"/>
          <w:color w:val="auto"/>
        </w:rPr>
      </w:pPr>
      <w:r>
        <w:rPr>
          <w:rFonts w:hint="eastAsia" w:ascii="微软雅黑" w:hAnsi="微软雅黑" w:eastAsia="微软雅黑"/>
          <w:color w:val="auto"/>
        </w:rPr>
        <w:t>项目名称：</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223"/>
        <w:gridCol w:w="4439"/>
        <w:gridCol w:w="1074"/>
      </w:tblGrid>
      <w:tr w14:paraId="12EE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4787C594">
            <w:pPr>
              <w:tabs>
                <w:tab w:val="left" w:pos="6300"/>
              </w:tabs>
              <w:snapToGrid w:val="0"/>
              <w:spacing w:line="360" w:lineRule="exact"/>
              <w:jc w:val="center"/>
              <w:outlineLvl w:val="0"/>
              <w:rPr>
                <w:rFonts w:hint="eastAsia" w:ascii="微软雅黑" w:hAnsi="微软雅黑" w:eastAsia="微软雅黑"/>
                <w:color w:val="auto"/>
                <w:szCs w:val="21"/>
              </w:rPr>
            </w:pPr>
            <w:r>
              <w:rPr>
                <w:rFonts w:hint="eastAsia" w:ascii="微软雅黑" w:hAnsi="微软雅黑" w:eastAsia="微软雅黑"/>
                <w:color w:val="auto"/>
                <w:szCs w:val="21"/>
              </w:rPr>
              <w:t>序号</w:t>
            </w:r>
          </w:p>
        </w:tc>
        <w:tc>
          <w:tcPr>
            <w:tcW w:w="2223" w:type="dxa"/>
            <w:tcBorders>
              <w:top w:val="single" w:color="auto" w:sz="4" w:space="0"/>
              <w:left w:val="single" w:color="auto" w:sz="4" w:space="0"/>
              <w:bottom w:val="single" w:color="auto" w:sz="4" w:space="0"/>
              <w:right w:val="single" w:color="auto" w:sz="4" w:space="0"/>
            </w:tcBorders>
            <w:vAlign w:val="center"/>
          </w:tcPr>
          <w:p w14:paraId="7FE9B989">
            <w:pPr>
              <w:tabs>
                <w:tab w:val="left" w:pos="6300"/>
              </w:tabs>
              <w:snapToGrid w:val="0"/>
              <w:spacing w:line="360" w:lineRule="exact"/>
              <w:jc w:val="center"/>
              <w:outlineLvl w:val="0"/>
              <w:rPr>
                <w:rFonts w:hint="eastAsia" w:ascii="微软雅黑" w:hAnsi="微软雅黑" w:eastAsia="微软雅黑"/>
                <w:color w:val="auto"/>
                <w:szCs w:val="21"/>
              </w:rPr>
            </w:pPr>
            <w:r>
              <w:rPr>
                <w:rFonts w:hint="eastAsia" w:ascii="微软雅黑" w:hAnsi="微软雅黑" w:eastAsia="微软雅黑"/>
                <w:color w:val="auto"/>
                <w:szCs w:val="21"/>
              </w:rPr>
              <w:t>文件要求</w:t>
            </w:r>
          </w:p>
        </w:tc>
        <w:tc>
          <w:tcPr>
            <w:tcW w:w="4439" w:type="dxa"/>
            <w:tcBorders>
              <w:top w:val="single" w:color="auto" w:sz="4" w:space="0"/>
              <w:left w:val="single" w:color="auto" w:sz="4" w:space="0"/>
              <w:bottom w:val="single" w:color="auto" w:sz="4" w:space="0"/>
              <w:right w:val="single" w:color="auto" w:sz="4" w:space="0"/>
            </w:tcBorders>
            <w:vAlign w:val="center"/>
          </w:tcPr>
          <w:p w14:paraId="68A91AD3">
            <w:pPr>
              <w:tabs>
                <w:tab w:val="left" w:pos="6300"/>
              </w:tabs>
              <w:snapToGrid w:val="0"/>
              <w:spacing w:line="360" w:lineRule="exact"/>
              <w:jc w:val="center"/>
              <w:outlineLvl w:val="0"/>
              <w:rPr>
                <w:rFonts w:hint="eastAsia" w:ascii="微软雅黑" w:hAnsi="微软雅黑" w:eastAsia="微软雅黑"/>
                <w:color w:val="auto"/>
                <w:szCs w:val="21"/>
              </w:rPr>
            </w:pPr>
            <w:r>
              <w:rPr>
                <w:rFonts w:hint="eastAsia" w:ascii="微软雅黑" w:hAnsi="微软雅黑" w:eastAsia="微软雅黑"/>
                <w:color w:val="auto"/>
                <w:szCs w:val="21"/>
              </w:rPr>
              <w:t>响</w:t>
            </w:r>
            <w:r>
              <w:rPr>
                <w:rFonts w:ascii="微软雅黑" w:hAnsi="微软雅黑" w:eastAsia="微软雅黑"/>
                <w:color w:val="auto"/>
                <w:szCs w:val="21"/>
              </w:rPr>
              <w:t>应</w:t>
            </w:r>
            <w:r>
              <w:rPr>
                <w:rFonts w:hint="eastAsia" w:ascii="微软雅黑" w:hAnsi="微软雅黑" w:eastAsia="微软雅黑"/>
                <w:color w:val="auto"/>
                <w:szCs w:val="21"/>
              </w:rPr>
              <w:t>应答</w:t>
            </w:r>
          </w:p>
          <w:p w14:paraId="0A6861AE">
            <w:pPr>
              <w:tabs>
                <w:tab w:val="left" w:pos="6300"/>
              </w:tabs>
              <w:snapToGrid w:val="0"/>
              <w:spacing w:line="360" w:lineRule="exact"/>
              <w:jc w:val="center"/>
              <w:outlineLvl w:val="0"/>
              <w:rPr>
                <w:rFonts w:hint="eastAsia" w:ascii="微软雅黑" w:hAnsi="微软雅黑" w:eastAsia="微软雅黑"/>
                <w:color w:val="auto"/>
                <w:szCs w:val="21"/>
              </w:rPr>
            </w:pPr>
            <w:r>
              <w:rPr>
                <w:rFonts w:hint="eastAsia" w:ascii="微软雅黑" w:hAnsi="微软雅黑" w:eastAsia="微软雅黑"/>
                <w:color w:val="auto"/>
                <w:szCs w:val="21"/>
              </w:rPr>
              <w:t>（提醒：请注明技术参数或具体内容以及响应文件中技术参数或具体内容的位置（页码））</w:t>
            </w:r>
          </w:p>
        </w:tc>
        <w:tc>
          <w:tcPr>
            <w:tcW w:w="1074" w:type="dxa"/>
            <w:tcBorders>
              <w:top w:val="single" w:color="auto" w:sz="4" w:space="0"/>
              <w:left w:val="single" w:color="auto" w:sz="4" w:space="0"/>
              <w:bottom w:val="single" w:color="auto" w:sz="4" w:space="0"/>
              <w:right w:val="single" w:color="auto" w:sz="4" w:space="0"/>
            </w:tcBorders>
            <w:vAlign w:val="center"/>
          </w:tcPr>
          <w:p w14:paraId="1E676BA1">
            <w:pPr>
              <w:tabs>
                <w:tab w:val="left" w:pos="6300"/>
              </w:tabs>
              <w:snapToGrid w:val="0"/>
              <w:spacing w:line="360" w:lineRule="exact"/>
              <w:jc w:val="center"/>
              <w:outlineLvl w:val="0"/>
              <w:rPr>
                <w:rFonts w:hint="eastAsia" w:ascii="微软雅黑" w:hAnsi="微软雅黑" w:eastAsia="微软雅黑"/>
                <w:color w:val="auto"/>
                <w:szCs w:val="21"/>
              </w:rPr>
            </w:pPr>
            <w:r>
              <w:rPr>
                <w:rFonts w:hint="eastAsia" w:ascii="微软雅黑" w:hAnsi="微软雅黑" w:eastAsia="微软雅黑"/>
                <w:color w:val="auto"/>
                <w:szCs w:val="21"/>
              </w:rPr>
              <w:t>差异说明</w:t>
            </w:r>
          </w:p>
        </w:tc>
      </w:tr>
      <w:tr w14:paraId="3CE3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4279064A">
            <w:pPr>
              <w:tabs>
                <w:tab w:val="left" w:pos="6300"/>
              </w:tabs>
              <w:snapToGrid w:val="0"/>
              <w:spacing w:line="360" w:lineRule="exact"/>
              <w:jc w:val="center"/>
              <w:outlineLvl w:val="0"/>
              <w:rPr>
                <w:rFonts w:hint="eastAsia" w:ascii="微软雅黑" w:hAnsi="微软雅黑" w:eastAsia="微软雅黑"/>
                <w:color w:val="auto"/>
                <w:szCs w:val="21"/>
              </w:rPr>
            </w:pPr>
            <w:r>
              <w:rPr>
                <w:rFonts w:hint="eastAsia" w:ascii="微软雅黑" w:hAnsi="微软雅黑" w:eastAsia="微软雅黑"/>
                <w:color w:val="auto"/>
                <w:szCs w:val="21"/>
              </w:rPr>
              <w:t>1</w:t>
            </w:r>
          </w:p>
        </w:tc>
        <w:tc>
          <w:tcPr>
            <w:tcW w:w="2223" w:type="dxa"/>
            <w:tcBorders>
              <w:top w:val="single" w:color="auto" w:sz="4" w:space="0"/>
              <w:left w:val="single" w:color="auto" w:sz="4" w:space="0"/>
              <w:bottom w:val="single" w:color="auto" w:sz="4" w:space="0"/>
              <w:right w:val="single" w:color="auto" w:sz="4" w:space="0"/>
            </w:tcBorders>
          </w:tcPr>
          <w:p w14:paraId="7401C5AE">
            <w:pPr>
              <w:tabs>
                <w:tab w:val="left" w:pos="6300"/>
              </w:tabs>
              <w:snapToGrid w:val="0"/>
              <w:spacing w:line="360" w:lineRule="exact"/>
              <w:outlineLvl w:val="0"/>
              <w:rPr>
                <w:rFonts w:hint="eastAsia" w:ascii="微软雅黑" w:hAnsi="微软雅黑" w:eastAsia="微软雅黑"/>
                <w:color w:val="auto"/>
                <w:szCs w:val="21"/>
              </w:rPr>
            </w:pPr>
          </w:p>
        </w:tc>
        <w:tc>
          <w:tcPr>
            <w:tcW w:w="4439" w:type="dxa"/>
            <w:tcBorders>
              <w:top w:val="single" w:color="auto" w:sz="4" w:space="0"/>
              <w:left w:val="single" w:color="auto" w:sz="4" w:space="0"/>
              <w:bottom w:val="single" w:color="auto" w:sz="4" w:space="0"/>
              <w:right w:val="single" w:color="auto" w:sz="4" w:space="0"/>
            </w:tcBorders>
            <w:vAlign w:val="center"/>
          </w:tcPr>
          <w:p w14:paraId="5674A767">
            <w:pPr>
              <w:tabs>
                <w:tab w:val="left" w:pos="6300"/>
              </w:tabs>
              <w:snapToGrid w:val="0"/>
              <w:spacing w:line="360" w:lineRule="exact"/>
              <w:jc w:val="center"/>
              <w:outlineLvl w:val="0"/>
              <w:rPr>
                <w:rFonts w:hint="eastAsia" w:ascii="微软雅黑" w:hAnsi="微软雅黑" w:eastAsia="微软雅黑"/>
                <w:color w:val="auto"/>
                <w:szCs w:val="21"/>
              </w:rPr>
            </w:pPr>
          </w:p>
        </w:tc>
        <w:tc>
          <w:tcPr>
            <w:tcW w:w="1074" w:type="dxa"/>
            <w:tcBorders>
              <w:top w:val="single" w:color="auto" w:sz="4" w:space="0"/>
              <w:left w:val="single" w:color="auto" w:sz="4" w:space="0"/>
              <w:bottom w:val="single" w:color="auto" w:sz="4" w:space="0"/>
              <w:right w:val="single" w:color="auto" w:sz="4" w:space="0"/>
            </w:tcBorders>
            <w:vAlign w:val="center"/>
          </w:tcPr>
          <w:p w14:paraId="5DFB0010">
            <w:pPr>
              <w:tabs>
                <w:tab w:val="left" w:pos="6300"/>
              </w:tabs>
              <w:snapToGrid w:val="0"/>
              <w:spacing w:line="360" w:lineRule="exact"/>
              <w:jc w:val="center"/>
              <w:outlineLvl w:val="0"/>
              <w:rPr>
                <w:rFonts w:hint="eastAsia" w:ascii="微软雅黑" w:hAnsi="微软雅黑" w:eastAsia="微软雅黑"/>
                <w:color w:val="auto"/>
                <w:szCs w:val="21"/>
              </w:rPr>
            </w:pPr>
          </w:p>
        </w:tc>
      </w:tr>
      <w:tr w14:paraId="3CEA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387545DF">
            <w:pPr>
              <w:tabs>
                <w:tab w:val="left" w:pos="6300"/>
              </w:tabs>
              <w:snapToGrid w:val="0"/>
              <w:spacing w:line="360" w:lineRule="exact"/>
              <w:jc w:val="center"/>
              <w:outlineLvl w:val="0"/>
              <w:rPr>
                <w:rFonts w:hint="eastAsia" w:ascii="微软雅黑" w:hAnsi="微软雅黑" w:eastAsia="微软雅黑"/>
                <w:color w:val="auto"/>
                <w:szCs w:val="21"/>
              </w:rPr>
            </w:pPr>
            <w:r>
              <w:rPr>
                <w:rFonts w:hint="eastAsia" w:ascii="微软雅黑" w:hAnsi="微软雅黑" w:eastAsia="微软雅黑"/>
                <w:color w:val="auto"/>
                <w:szCs w:val="21"/>
              </w:rPr>
              <w:t>2</w:t>
            </w:r>
          </w:p>
        </w:tc>
        <w:tc>
          <w:tcPr>
            <w:tcW w:w="2223" w:type="dxa"/>
            <w:tcBorders>
              <w:top w:val="single" w:color="auto" w:sz="4" w:space="0"/>
              <w:left w:val="single" w:color="auto" w:sz="4" w:space="0"/>
              <w:bottom w:val="single" w:color="auto" w:sz="4" w:space="0"/>
              <w:right w:val="single" w:color="auto" w:sz="4" w:space="0"/>
            </w:tcBorders>
          </w:tcPr>
          <w:p w14:paraId="2251F6BE">
            <w:pPr>
              <w:tabs>
                <w:tab w:val="left" w:pos="6300"/>
              </w:tabs>
              <w:snapToGrid w:val="0"/>
              <w:spacing w:line="360" w:lineRule="exact"/>
              <w:outlineLvl w:val="0"/>
              <w:rPr>
                <w:rFonts w:hint="eastAsia" w:ascii="微软雅黑" w:hAnsi="微软雅黑" w:eastAsia="微软雅黑"/>
                <w:color w:val="auto"/>
                <w:szCs w:val="21"/>
              </w:rPr>
            </w:pPr>
          </w:p>
        </w:tc>
        <w:tc>
          <w:tcPr>
            <w:tcW w:w="4439" w:type="dxa"/>
            <w:tcBorders>
              <w:top w:val="single" w:color="auto" w:sz="4" w:space="0"/>
              <w:left w:val="single" w:color="auto" w:sz="4" w:space="0"/>
              <w:bottom w:val="single" w:color="auto" w:sz="4" w:space="0"/>
              <w:right w:val="single" w:color="auto" w:sz="4" w:space="0"/>
            </w:tcBorders>
            <w:vAlign w:val="center"/>
          </w:tcPr>
          <w:p w14:paraId="4F8E43DF">
            <w:pPr>
              <w:tabs>
                <w:tab w:val="left" w:pos="6300"/>
              </w:tabs>
              <w:snapToGrid w:val="0"/>
              <w:spacing w:line="360" w:lineRule="exact"/>
              <w:jc w:val="center"/>
              <w:outlineLvl w:val="0"/>
              <w:rPr>
                <w:rFonts w:hint="eastAsia" w:ascii="微软雅黑" w:hAnsi="微软雅黑" w:eastAsia="微软雅黑"/>
                <w:color w:val="auto"/>
                <w:szCs w:val="21"/>
              </w:rPr>
            </w:pPr>
          </w:p>
        </w:tc>
        <w:tc>
          <w:tcPr>
            <w:tcW w:w="1074" w:type="dxa"/>
            <w:tcBorders>
              <w:top w:val="single" w:color="auto" w:sz="4" w:space="0"/>
              <w:left w:val="single" w:color="auto" w:sz="4" w:space="0"/>
              <w:bottom w:val="single" w:color="auto" w:sz="4" w:space="0"/>
              <w:right w:val="single" w:color="auto" w:sz="4" w:space="0"/>
            </w:tcBorders>
            <w:vAlign w:val="center"/>
          </w:tcPr>
          <w:p w14:paraId="47230A77">
            <w:pPr>
              <w:tabs>
                <w:tab w:val="left" w:pos="6300"/>
              </w:tabs>
              <w:snapToGrid w:val="0"/>
              <w:spacing w:line="360" w:lineRule="exact"/>
              <w:jc w:val="center"/>
              <w:outlineLvl w:val="0"/>
              <w:rPr>
                <w:rFonts w:hint="eastAsia" w:ascii="微软雅黑" w:hAnsi="微软雅黑" w:eastAsia="微软雅黑"/>
                <w:color w:val="auto"/>
                <w:szCs w:val="21"/>
              </w:rPr>
            </w:pPr>
          </w:p>
        </w:tc>
      </w:tr>
      <w:tr w14:paraId="1B11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6BF012D7">
            <w:pPr>
              <w:tabs>
                <w:tab w:val="left" w:pos="6300"/>
              </w:tabs>
              <w:snapToGrid w:val="0"/>
              <w:spacing w:line="360" w:lineRule="exact"/>
              <w:jc w:val="center"/>
              <w:outlineLvl w:val="0"/>
              <w:rPr>
                <w:rFonts w:hint="eastAsia" w:ascii="微软雅黑" w:hAnsi="微软雅黑" w:eastAsia="微软雅黑"/>
                <w:color w:val="auto"/>
                <w:szCs w:val="21"/>
              </w:rPr>
            </w:pPr>
            <w:r>
              <w:rPr>
                <w:rFonts w:hint="eastAsia" w:ascii="微软雅黑" w:hAnsi="微软雅黑" w:eastAsia="微软雅黑"/>
                <w:color w:val="auto"/>
                <w:szCs w:val="21"/>
              </w:rPr>
              <w:t>3</w:t>
            </w:r>
          </w:p>
        </w:tc>
        <w:tc>
          <w:tcPr>
            <w:tcW w:w="2223" w:type="dxa"/>
            <w:tcBorders>
              <w:top w:val="single" w:color="auto" w:sz="4" w:space="0"/>
              <w:left w:val="single" w:color="auto" w:sz="4" w:space="0"/>
              <w:bottom w:val="single" w:color="auto" w:sz="4" w:space="0"/>
              <w:right w:val="single" w:color="auto" w:sz="4" w:space="0"/>
            </w:tcBorders>
          </w:tcPr>
          <w:p w14:paraId="4F508B6C">
            <w:pPr>
              <w:tabs>
                <w:tab w:val="left" w:pos="6300"/>
              </w:tabs>
              <w:snapToGrid w:val="0"/>
              <w:spacing w:line="360" w:lineRule="exact"/>
              <w:outlineLvl w:val="0"/>
              <w:rPr>
                <w:rFonts w:hint="eastAsia" w:ascii="微软雅黑" w:hAnsi="微软雅黑" w:eastAsia="微软雅黑"/>
                <w:color w:val="auto"/>
                <w:szCs w:val="21"/>
              </w:rPr>
            </w:pPr>
          </w:p>
        </w:tc>
        <w:tc>
          <w:tcPr>
            <w:tcW w:w="4439" w:type="dxa"/>
            <w:tcBorders>
              <w:top w:val="single" w:color="auto" w:sz="4" w:space="0"/>
              <w:left w:val="single" w:color="auto" w:sz="4" w:space="0"/>
              <w:bottom w:val="single" w:color="auto" w:sz="4" w:space="0"/>
              <w:right w:val="single" w:color="auto" w:sz="4" w:space="0"/>
            </w:tcBorders>
            <w:vAlign w:val="center"/>
          </w:tcPr>
          <w:p w14:paraId="206CD196">
            <w:pPr>
              <w:tabs>
                <w:tab w:val="left" w:pos="6300"/>
              </w:tabs>
              <w:snapToGrid w:val="0"/>
              <w:spacing w:line="360" w:lineRule="exact"/>
              <w:jc w:val="center"/>
              <w:outlineLvl w:val="0"/>
              <w:rPr>
                <w:rFonts w:hint="eastAsia" w:ascii="微软雅黑" w:hAnsi="微软雅黑" w:eastAsia="微软雅黑"/>
                <w:color w:val="auto"/>
                <w:szCs w:val="21"/>
              </w:rPr>
            </w:pPr>
          </w:p>
        </w:tc>
        <w:tc>
          <w:tcPr>
            <w:tcW w:w="1074" w:type="dxa"/>
            <w:tcBorders>
              <w:top w:val="single" w:color="auto" w:sz="4" w:space="0"/>
              <w:left w:val="single" w:color="auto" w:sz="4" w:space="0"/>
              <w:bottom w:val="single" w:color="auto" w:sz="4" w:space="0"/>
              <w:right w:val="single" w:color="auto" w:sz="4" w:space="0"/>
            </w:tcBorders>
            <w:vAlign w:val="center"/>
          </w:tcPr>
          <w:p w14:paraId="1E0B715B">
            <w:pPr>
              <w:tabs>
                <w:tab w:val="left" w:pos="6300"/>
              </w:tabs>
              <w:snapToGrid w:val="0"/>
              <w:spacing w:line="360" w:lineRule="exact"/>
              <w:jc w:val="center"/>
              <w:outlineLvl w:val="0"/>
              <w:rPr>
                <w:rFonts w:hint="eastAsia" w:ascii="微软雅黑" w:hAnsi="微软雅黑" w:eastAsia="微软雅黑"/>
                <w:color w:val="auto"/>
                <w:szCs w:val="21"/>
              </w:rPr>
            </w:pPr>
          </w:p>
        </w:tc>
      </w:tr>
      <w:tr w14:paraId="440A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4559F105">
            <w:pPr>
              <w:tabs>
                <w:tab w:val="left" w:pos="6300"/>
              </w:tabs>
              <w:snapToGrid w:val="0"/>
              <w:spacing w:line="360" w:lineRule="exact"/>
              <w:jc w:val="center"/>
              <w:outlineLvl w:val="0"/>
              <w:rPr>
                <w:rFonts w:hint="eastAsia" w:ascii="微软雅黑" w:hAnsi="微软雅黑" w:eastAsia="微软雅黑"/>
                <w:color w:val="auto"/>
                <w:szCs w:val="21"/>
              </w:rPr>
            </w:pPr>
            <w:r>
              <w:rPr>
                <w:rFonts w:hint="eastAsia" w:ascii="微软雅黑" w:hAnsi="微软雅黑" w:eastAsia="微软雅黑"/>
                <w:color w:val="auto"/>
                <w:szCs w:val="21"/>
              </w:rPr>
              <w:t>4</w:t>
            </w:r>
          </w:p>
        </w:tc>
        <w:tc>
          <w:tcPr>
            <w:tcW w:w="2223" w:type="dxa"/>
            <w:tcBorders>
              <w:top w:val="single" w:color="auto" w:sz="4" w:space="0"/>
              <w:left w:val="single" w:color="auto" w:sz="4" w:space="0"/>
              <w:bottom w:val="single" w:color="auto" w:sz="4" w:space="0"/>
              <w:right w:val="single" w:color="auto" w:sz="4" w:space="0"/>
            </w:tcBorders>
          </w:tcPr>
          <w:p w14:paraId="0D1CD467">
            <w:pPr>
              <w:tabs>
                <w:tab w:val="left" w:pos="6300"/>
              </w:tabs>
              <w:snapToGrid w:val="0"/>
              <w:spacing w:line="360" w:lineRule="exact"/>
              <w:outlineLvl w:val="0"/>
              <w:rPr>
                <w:rFonts w:hint="eastAsia" w:ascii="微软雅黑" w:hAnsi="微软雅黑" w:eastAsia="微软雅黑"/>
                <w:color w:val="auto"/>
                <w:szCs w:val="21"/>
              </w:rPr>
            </w:pPr>
          </w:p>
        </w:tc>
        <w:tc>
          <w:tcPr>
            <w:tcW w:w="4439" w:type="dxa"/>
            <w:tcBorders>
              <w:top w:val="single" w:color="auto" w:sz="4" w:space="0"/>
              <w:left w:val="single" w:color="auto" w:sz="4" w:space="0"/>
              <w:bottom w:val="single" w:color="auto" w:sz="4" w:space="0"/>
              <w:right w:val="single" w:color="auto" w:sz="4" w:space="0"/>
            </w:tcBorders>
            <w:vAlign w:val="center"/>
          </w:tcPr>
          <w:p w14:paraId="4108C1B1">
            <w:pPr>
              <w:tabs>
                <w:tab w:val="left" w:pos="6300"/>
              </w:tabs>
              <w:snapToGrid w:val="0"/>
              <w:spacing w:line="360" w:lineRule="exact"/>
              <w:jc w:val="center"/>
              <w:outlineLvl w:val="0"/>
              <w:rPr>
                <w:rFonts w:hint="eastAsia" w:ascii="微软雅黑" w:hAnsi="微软雅黑" w:eastAsia="微软雅黑"/>
                <w:color w:val="auto"/>
                <w:szCs w:val="21"/>
              </w:rPr>
            </w:pPr>
          </w:p>
        </w:tc>
        <w:tc>
          <w:tcPr>
            <w:tcW w:w="1074" w:type="dxa"/>
            <w:tcBorders>
              <w:top w:val="single" w:color="auto" w:sz="4" w:space="0"/>
              <w:left w:val="single" w:color="auto" w:sz="4" w:space="0"/>
              <w:bottom w:val="single" w:color="auto" w:sz="4" w:space="0"/>
              <w:right w:val="single" w:color="auto" w:sz="4" w:space="0"/>
            </w:tcBorders>
            <w:vAlign w:val="center"/>
          </w:tcPr>
          <w:p w14:paraId="1F04487F">
            <w:pPr>
              <w:tabs>
                <w:tab w:val="left" w:pos="6300"/>
              </w:tabs>
              <w:snapToGrid w:val="0"/>
              <w:spacing w:line="360" w:lineRule="exact"/>
              <w:jc w:val="center"/>
              <w:outlineLvl w:val="0"/>
              <w:rPr>
                <w:rFonts w:hint="eastAsia" w:ascii="微软雅黑" w:hAnsi="微软雅黑" w:eastAsia="微软雅黑"/>
                <w:color w:val="auto"/>
                <w:szCs w:val="21"/>
              </w:rPr>
            </w:pPr>
          </w:p>
        </w:tc>
      </w:tr>
      <w:tr w14:paraId="6421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0823F4AD">
            <w:pPr>
              <w:tabs>
                <w:tab w:val="left" w:pos="6300"/>
              </w:tabs>
              <w:snapToGrid w:val="0"/>
              <w:spacing w:line="360" w:lineRule="exact"/>
              <w:jc w:val="center"/>
              <w:outlineLvl w:val="0"/>
              <w:rPr>
                <w:rFonts w:hint="eastAsia" w:ascii="微软雅黑" w:hAnsi="微软雅黑" w:eastAsia="微软雅黑"/>
                <w:color w:val="auto"/>
                <w:szCs w:val="21"/>
              </w:rPr>
            </w:pPr>
            <w:r>
              <w:rPr>
                <w:rFonts w:hint="eastAsia" w:ascii="微软雅黑" w:hAnsi="微软雅黑" w:eastAsia="微软雅黑"/>
                <w:color w:val="auto"/>
                <w:szCs w:val="21"/>
              </w:rPr>
              <w:t>5</w:t>
            </w:r>
          </w:p>
        </w:tc>
        <w:tc>
          <w:tcPr>
            <w:tcW w:w="2223" w:type="dxa"/>
            <w:tcBorders>
              <w:top w:val="single" w:color="auto" w:sz="4" w:space="0"/>
              <w:left w:val="single" w:color="auto" w:sz="4" w:space="0"/>
              <w:bottom w:val="single" w:color="auto" w:sz="4" w:space="0"/>
              <w:right w:val="single" w:color="auto" w:sz="4" w:space="0"/>
            </w:tcBorders>
          </w:tcPr>
          <w:p w14:paraId="6DFCAEB5">
            <w:pPr>
              <w:tabs>
                <w:tab w:val="left" w:pos="6300"/>
              </w:tabs>
              <w:snapToGrid w:val="0"/>
              <w:spacing w:line="360" w:lineRule="exact"/>
              <w:outlineLvl w:val="0"/>
              <w:rPr>
                <w:rFonts w:hint="eastAsia" w:ascii="微软雅黑" w:hAnsi="微软雅黑" w:eastAsia="微软雅黑"/>
                <w:color w:val="auto"/>
                <w:szCs w:val="21"/>
              </w:rPr>
            </w:pPr>
          </w:p>
        </w:tc>
        <w:tc>
          <w:tcPr>
            <w:tcW w:w="4439" w:type="dxa"/>
            <w:tcBorders>
              <w:top w:val="single" w:color="auto" w:sz="4" w:space="0"/>
              <w:left w:val="single" w:color="auto" w:sz="4" w:space="0"/>
              <w:bottom w:val="single" w:color="auto" w:sz="4" w:space="0"/>
              <w:right w:val="single" w:color="auto" w:sz="4" w:space="0"/>
            </w:tcBorders>
            <w:vAlign w:val="center"/>
          </w:tcPr>
          <w:p w14:paraId="03A646D7">
            <w:pPr>
              <w:tabs>
                <w:tab w:val="left" w:pos="6300"/>
              </w:tabs>
              <w:snapToGrid w:val="0"/>
              <w:spacing w:line="360" w:lineRule="exact"/>
              <w:jc w:val="center"/>
              <w:outlineLvl w:val="0"/>
              <w:rPr>
                <w:rFonts w:hint="eastAsia" w:ascii="微软雅黑" w:hAnsi="微软雅黑" w:eastAsia="微软雅黑"/>
                <w:color w:val="auto"/>
                <w:szCs w:val="21"/>
              </w:rPr>
            </w:pPr>
          </w:p>
        </w:tc>
        <w:tc>
          <w:tcPr>
            <w:tcW w:w="1074" w:type="dxa"/>
            <w:tcBorders>
              <w:top w:val="single" w:color="auto" w:sz="4" w:space="0"/>
              <w:left w:val="single" w:color="auto" w:sz="4" w:space="0"/>
              <w:bottom w:val="single" w:color="auto" w:sz="4" w:space="0"/>
              <w:right w:val="single" w:color="auto" w:sz="4" w:space="0"/>
            </w:tcBorders>
            <w:vAlign w:val="center"/>
          </w:tcPr>
          <w:p w14:paraId="0E9B4F79">
            <w:pPr>
              <w:tabs>
                <w:tab w:val="left" w:pos="6300"/>
              </w:tabs>
              <w:snapToGrid w:val="0"/>
              <w:spacing w:line="360" w:lineRule="exact"/>
              <w:jc w:val="center"/>
              <w:outlineLvl w:val="0"/>
              <w:rPr>
                <w:rFonts w:hint="eastAsia" w:ascii="微软雅黑" w:hAnsi="微软雅黑" w:eastAsia="微软雅黑"/>
                <w:color w:val="auto"/>
                <w:szCs w:val="21"/>
              </w:rPr>
            </w:pPr>
          </w:p>
        </w:tc>
      </w:tr>
      <w:tr w14:paraId="3F22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476D7146">
            <w:pPr>
              <w:tabs>
                <w:tab w:val="left" w:pos="6300"/>
              </w:tabs>
              <w:snapToGrid w:val="0"/>
              <w:spacing w:line="360" w:lineRule="exact"/>
              <w:jc w:val="center"/>
              <w:outlineLvl w:val="0"/>
              <w:rPr>
                <w:rFonts w:hint="eastAsia" w:ascii="微软雅黑" w:hAnsi="微软雅黑" w:eastAsia="微软雅黑"/>
                <w:color w:val="auto"/>
                <w:szCs w:val="21"/>
              </w:rPr>
            </w:pPr>
            <w:r>
              <w:rPr>
                <w:rFonts w:hint="eastAsia" w:ascii="微软雅黑" w:hAnsi="微软雅黑" w:eastAsia="微软雅黑"/>
                <w:color w:val="auto"/>
                <w:szCs w:val="21"/>
              </w:rPr>
              <w:t>6</w:t>
            </w:r>
          </w:p>
        </w:tc>
        <w:tc>
          <w:tcPr>
            <w:tcW w:w="2223" w:type="dxa"/>
            <w:tcBorders>
              <w:top w:val="single" w:color="auto" w:sz="4" w:space="0"/>
              <w:left w:val="single" w:color="auto" w:sz="4" w:space="0"/>
              <w:bottom w:val="single" w:color="auto" w:sz="4" w:space="0"/>
              <w:right w:val="single" w:color="auto" w:sz="4" w:space="0"/>
            </w:tcBorders>
          </w:tcPr>
          <w:p w14:paraId="422EF1B9">
            <w:pPr>
              <w:tabs>
                <w:tab w:val="left" w:pos="6300"/>
              </w:tabs>
              <w:snapToGrid w:val="0"/>
              <w:spacing w:line="360" w:lineRule="exact"/>
              <w:outlineLvl w:val="0"/>
              <w:rPr>
                <w:rFonts w:hint="eastAsia" w:ascii="微软雅黑" w:hAnsi="微软雅黑" w:eastAsia="微软雅黑"/>
                <w:color w:val="auto"/>
                <w:szCs w:val="21"/>
              </w:rPr>
            </w:pPr>
          </w:p>
        </w:tc>
        <w:tc>
          <w:tcPr>
            <w:tcW w:w="4439" w:type="dxa"/>
            <w:tcBorders>
              <w:top w:val="single" w:color="auto" w:sz="4" w:space="0"/>
              <w:left w:val="single" w:color="auto" w:sz="4" w:space="0"/>
              <w:bottom w:val="single" w:color="auto" w:sz="4" w:space="0"/>
              <w:right w:val="single" w:color="auto" w:sz="4" w:space="0"/>
            </w:tcBorders>
            <w:vAlign w:val="center"/>
          </w:tcPr>
          <w:p w14:paraId="67F6CFAC">
            <w:pPr>
              <w:tabs>
                <w:tab w:val="left" w:pos="6300"/>
              </w:tabs>
              <w:snapToGrid w:val="0"/>
              <w:spacing w:line="360" w:lineRule="exact"/>
              <w:jc w:val="center"/>
              <w:outlineLvl w:val="0"/>
              <w:rPr>
                <w:rFonts w:hint="eastAsia" w:ascii="微软雅黑" w:hAnsi="微软雅黑" w:eastAsia="微软雅黑"/>
                <w:color w:val="auto"/>
                <w:szCs w:val="21"/>
              </w:rPr>
            </w:pPr>
          </w:p>
        </w:tc>
        <w:tc>
          <w:tcPr>
            <w:tcW w:w="1074" w:type="dxa"/>
            <w:tcBorders>
              <w:top w:val="single" w:color="auto" w:sz="4" w:space="0"/>
              <w:left w:val="single" w:color="auto" w:sz="4" w:space="0"/>
              <w:bottom w:val="single" w:color="auto" w:sz="4" w:space="0"/>
              <w:right w:val="single" w:color="auto" w:sz="4" w:space="0"/>
            </w:tcBorders>
            <w:vAlign w:val="center"/>
          </w:tcPr>
          <w:p w14:paraId="25096DEE">
            <w:pPr>
              <w:tabs>
                <w:tab w:val="left" w:pos="6300"/>
              </w:tabs>
              <w:snapToGrid w:val="0"/>
              <w:spacing w:line="360" w:lineRule="exact"/>
              <w:jc w:val="center"/>
              <w:outlineLvl w:val="0"/>
              <w:rPr>
                <w:rFonts w:hint="eastAsia" w:ascii="微软雅黑" w:hAnsi="微软雅黑" w:eastAsia="微软雅黑"/>
                <w:color w:val="auto"/>
                <w:szCs w:val="21"/>
              </w:rPr>
            </w:pPr>
          </w:p>
        </w:tc>
      </w:tr>
      <w:tr w14:paraId="0F37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0682A531">
            <w:pPr>
              <w:tabs>
                <w:tab w:val="left" w:pos="6300"/>
              </w:tabs>
              <w:snapToGrid w:val="0"/>
              <w:spacing w:line="360" w:lineRule="exact"/>
              <w:jc w:val="center"/>
              <w:outlineLvl w:val="0"/>
              <w:rPr>
                <w:rFonts w:hint="eastAsia" w:ascii="微软雅黑" w:hAnsi="微软雅黑" w:eastAsia="微软雅黑"/>
                <w:color w:val="auto"/>
                <w:szCs w:val="21"/>
              </w:rPr>
            </w:pPr>
            <w:r>
              <w:rPr>
                <w:rFonts w:hint="eastAsia" w:ascii="微软雅黑" w:hAnsi="微软雅黑" w:eastAsia="微软雅黑"/>
                <w:color w:val="auto"/>
                <w:szCs w:val="21"/>
              </w:rPr>
              <w:t>7</w:t>
            </w:r>
          </w:p>
        </w:tc>
        <w:tc>
          <w:tcPr>
            <w:tcW w:w="2223" w:type="dxa"/>
            <w:tcBorders>
              <w:top w:val="single" w:color="auto" w:sz="4" w:space="0"/>
              <w:left w:val="single" w:color="auto" w:sz="4" w:space="0"/>
              <w:bottom w:val="single" w:color="auto" w:sz="4" w:space="0"/>
              <w:right w:val="single" w:color="auto" w:sz="4" w:space="0"/>
            </w:tcBorders>
          </w:tcPr>
          <w:p w14:paraId="0B413F51">
            <w:pPr>
              <w:tabs>
                <w:tab w:val="left" w:pos="6300"/>
              </w:tabs>
              <w:snapToGrid w:val="0"/>
              <w:spacing w:line="360" w:lineRule="exact"/>
              <w:outlineLvl w:val="0"/>
              <w:rPr>
                <w:rFonts w:hint="eastAsia" w:ascii="微软雅黑" w:hAnsi="微软雅黑" w:eastAsia="微软雅黑"/>
                <w:color w:val="auto"/>
                <w:szCs w:val="21"/>
              </w:rPr>
            </w:pPr>
          </w:p>
        </w:tc>
        <w:tc>
          <w:tcPr>
            <w:tcW w:w="4439" w:type="dxa"/>
            <w:tcBorders>
              <w:top w:val="single" w:color="auto" w:sz="4" w:space="0"/>
              <w:left w:val="single" w:color="auto" w:sz="4" w:space="0"/>
              <w:bottom w:val="single" w:color="auto" w:sz="4" w:space="0"/>
              <w:right w:val="single" w:color="auto" w:sz="4" w:space="0"/>
            </w:tcBorders>
            <w:vAlign w:val="center"/>
          </w:tcPr>
          <w:p w14:paraId="2A0D7F6C">
            <w:pPr>
              <w:tabs>
                <w:tab w:val="left" w:pos="6300"/>
              </w:tabs>
              <w:snapToGrid w:val="0"/>
              <w:spacing w:line="360" w:lineRule="exact"/>
              <w:jc w:val="center"/>
              <w:outlineLvl w:val="0"/>
              <w:rPr>
                <w:rFonts w:hint="eastAsia" w:ascii="微软雅黑" w:hAnsi="微软雅黑" w:eastAsia="微软雅黑"/>
                <w:color w:val="auto"/>
                <w:szCs w:val="21"/>
              </w:rPr>
            </w:pPr>
          </w:p>
        </w:tc>
        <w:tc>
          <w:tcPr>
            <w:tcW w:w="1074" w:type="dxa"/>
            <w:tcBorders>
              <w:top w:val="single" w:color="auto" w:sz="4" w:space="0"/>
              <w:left w:val="single" w:color="auto" w:sz="4" w:space="0"/>
              <w:bottom w:val="single" w:color="auto" w:sz="4" w:space="0"/>
              <w:right w:val="single" w:color="auto" w:sz="4" w:space="0"/>
            </w:tcBorders>
            <w:vAlign w:val="center"/>
          </w:tcPr>
          <w:p w14:paraId="39315754">
            <w:pPr>
              <w:tabs>
                <w:tab w:val="left" w:pos="6300"/>
              </w:tabs>
              <w:snapToGrid w:val="0"/>
              <w:spacing w:line="360" w:lineRule="exact"/>
              <w:jc w:val="center"/>
              <w:outlineLvl w:val="0"/>
              <w:rPr>
                <w:rFonts w:hint="eastAsia" w:ascii="微软雅黑" w:hAnsi="微软雅黑" w:eastAsia="微软雅黑"/>
                <w:color w:val="auto"/>
                <w:szCs w:val="21"/>
              </w:rPr>
            </w:pPr>
          </w:p>
        </w:tc>
      </w:tr>
      <w:tr w14:paraId="0D6A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14:paraId="009485B8">
            <w:pPr>
              <w:tabs>
                <w:tab w:val="left" w:pos="6300"/>
              </w:tabs>
              <w:snapToGrid w:val="0"/>
              <w:spacing w:line="360" w:lineRule="exact"/>
              <w:jc w:val="center"/>
              <w:outlineLvl w:val="0"/>
              <w:rPr>
                <w:rFonts w:hint="eastAsia" w:ascii="微软雅黑" w:hAnsi="微软雅黑" w:eastAsia="微软雅黑"/>
                <w:color w:val="auto"/>
                <w:szCs w:val="21"/>
              </w:rPr>
            </w:pPr>
            <w:r>
              <w:rPr>
                <w:rFonts w:hint="eastAsia" w:ascii="微软雅黑" w:hAnsi="微软雅黑" w:eastAsia="微软雅黑"/>
                <w:color w:val="auto"/>
                <w:szCs w:val="21"/>
              </w:rPr>
              <w:t>8</w:t>
            </w:r>
          </w:p>
        </w:tc>
        <w:tc>
          <w:tcPr>
            <w:tcW w:w="2223" w:type="dxa"/>
            <w:tcBorders>
              <w:top w:val="single" w:color="auto" w:sz="4" w:space="0"/>
              <w:left w:val="single" w:color="auto" w:sz="4" w:space="0"/>
              <w:bottom w:val="single" w:color="auto" w:sz="4" w:space="0"/>
              <w:right w:val="single" w:color="auto" w:sz="4" w:space="0"/>
            </w:tcBorders>
          </w:tcPr>
          <w:p w14:paraId="0238C03E">
            <w:pPr>
              <w:tabs>
                <w:tab w:val="left" w:pos="6300"/>
              </w:tabs>
              <w:snapToGrid w:val="0"/>
              <w:spacing w:line="360" w:lineRule="exact"/>
              <w:outlineLvl w:val="0"/>
              <w:rPr>
                <w:rFonts w:hint="eastAsia" w:ascii="微软雅黑" w:hAnsi="微软雅黑" w:eastAsia="微软雅黑"/>
                <w:color w:val="auto"/>
                <w:szCs w:val="21"/>
              </w:rPr>
            </w:pPr>
          </w:p>
        </w:tc>
        <w:tc>
          <w:tcPr>
            <w:tcW w:w="4439" w:type="dxa"/>
            <w:tcBorders>
              <w:top w:val="single" w:color="auto" w:sz="4" w:space="0"/>
              <w:left w:val="single" w:color="auto" w:sz="4" w:space="0"/>
              <w:bottom w:val="single" w:color="auto" w:sz="4" w:space="0"/>
              <w:right w:val="single" w:color="auto" w:sz="4" w:space="0"/>
            </w:tcBorders>
            <w:vAlign w:val="center"/>
          </w:tcPr>
          <w:p w14:paraId="258809E8">
            <w:pPr>
              <w:tabs>
                <w:tab w:val="left" w:pos="6300"/>
              </w:tabs>
              <w:snapToGrid w:val="0"/>
              <w:spacing w:line="360" w:lineRule="exact"/>
              <w:jc w:val="center"/>
              <w:outlineLvl w:val="0"/>
              <w:rPr>
                <w:rFonts w:hint="eastAsia" w:ascii="微软雅黑" w:hAnsi="微软雅黑" w:eastAsia="微软雅黑"/>
                <w:color w:val="auto"/>
                <w:szCs w:val="21"/>
              </w:rPr>
            </w:pPr>
          </w:p>
        </w:tc>
        <w:tc>
          <w:tcPr>
            <w:tcW w:w="1074" w:type="dxa"/>
            <w:tcBorders>
              <w:top w:val="single" w:color="auto" w:sz="4" w:space="0"/>
              <w:left w:val="single" w:color="auto" w:sz="4" w:space="0"/>
              <w:bottom w:val="single" w:color="auto" w:sz="4" w:space="0"/>
              <w:right w:val="single" w:color="auto" w:sz="4" w:space="0"/>
            </w:tcBorders>
            <w:vAlign w:val="center"/>
          </w:tcPr>
          <w:p w14:paraId="5BA0425C">
            <w:pPr>
              <w:tabs>
                <w:tab w:val="left" w:pos="6300"/>
              </w:tabs>
              <w:snapToGrid w:val="0"/>
              <w:spacing w:line="360" w:lineRule="exact"/>
              <w:jc w:val="center"/>
              <w:outlineLvl w:val="0"/>
              <w:rPr>
                <w:rFonts w:hint="eastAsia" w:ascii="微软雅黑" w:hAnsi="微软雅黑" w:eastAsia="微软雅黑"/>
                <w:color w:val="auto"/>
                <w:szCs w:val="21"/>
              </w:rPr>
            </w:pPr>
          </w:p>
        </w:tc>
      </w:tr>
    </w:tbl>
    <w:p w14:paraId="15D9D781">
      <w:pPr>
        <w:spacing w:line="500" w:lineRule="exact"/>
        <w:ind w:firstLine="525" w:firstLineChars="250"/>
        <w:rPr>
          <w:rFonts w:hint="eastAsia" w:ascii="微软雅黑" w:hAnsi="微软雅黑" w:eastAsia="微软雅黑" w:cs="微软雅黑"/>
          <w:color w:val="auto"/>
          <w:szCs w:val="21"/>
        </w:rPr>
      </w:pPr>
      <w:r>
        <w:rPr>
          <w:rFonts w:hint="eastAsia" w:ascii="微软雅黑" w:hAnsi="微软雅黑" w:eastAsia="微软雅黑"/>
          <w:color w:val="auto"/>
          <w:szCs w:val="21"/>
        </w:rPr>
        <w:t>供应</w:t>
      </w:r>
      <w:r>
        <w:rPr>
          <w:rFonts w:ascii="微软雅黑" w:hAnsi="微软雅黑" w:eastAsia="微软雅黑"/>
          <w:color w:val="auto"/>
          <w:szCs w:val="21"/>
        </w:rPr>
        <w:t>商</w:t>
      </w:r>
      <w:r>
        <w:rPr>
          <w:rFonts w:hint="eastAsia" w:ascii="微软雅黑" w:hAnsi="微软雅黑" w:eastAsia="微软雅黑"/>
          <w:color w:val="auto"/>
          <w:szCs w:val="21"/>
        </w:rPr>
        <w:t xml:space="preserve">：                           </w:t>
      </w:r>
      <w:r>
        <w:rPr>
          <w:rFonts w:hint="eastAsia" w:ascii="微软雅黑" w:hAnsi="微软雅黑" w:eastAsia="微软雅黑" w:cs="微软雅黑"/>
          <w:color w:val="auto"/>
          <w:szCs w:val="21"/>
        </w:rPr>
        <w:t xml:space="preserve">     法定代表人（或法定代表人授权代表）或自然人：</w:t>
      </w:r>
    </w:p>
    <w:p w14:paraId="5C0941CE">
      <w:pPr>
        <w:spacing w:line="5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    </w:t>
      </w:r>
    </w:p>
    <w:p w14:paraId="1EB643D9">
      <w:pPr>
        <w:spacing w:line="500" w:lineRule="exact"/>
        <w:ind w:firstLine="630" w:firstLineChars="3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（供应商公章）                               （签署或盖章）</w:t>
      </w:r>
    </w:p>
    <w:p w14:paraId="77CC33CA">
      <w:pPr>
        <w:tabs>
          <w:tab w:val="left" w:pos="6300"/>
        </w:tabs>
        <w:snapToGrid w:val="0"/>
        <w:spacing w:line="500" w:lineRule="exact"/>
        <w:ind w:firstLine="57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                                            年     月     日</w:t>
      </w:r>
    </w:p>
    <w:p w14:paraId="4E29D0AC">
      <w:pPr>
        <w:tabs>
          <w:tab w:val="left" w:pos="6300"/>
        </w:tabs>
        <w:snapToGrid w:val="0"/>
        <w:spacing w:line="500" w:lineRule="exact"/>
        <w:ind w:firstLine="57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注：</w:t>
      </w:r>
    </w:p>
    <w:p w14:paraId="6FB9E6A3">
      <w:pPr>
        <w:tabs>
          <w:tab w:val="left" w:pos="6300"/>
        </w:tabs>
        <w:snapToGrid w:val="0"/>
        <w:spacing w:line="500" w:lineRule="exact"/>
        <w:ind w:firstLine="420" w:firstLineChars="200"/>
        <w:rPr>
          <w:rFonts w:hint="eastAsia" w:ascii="微软雅黑" w:hAnsi="微软雅黑" w:eastAsia="微软雅黑" w:cs="微软雅黑"/>
          <w:b/>
          <w:color w:val="auto"/>
          <w:szCs w:val="21"/>
        </w:rPr>
      </w:pPr>
      <w:r>
        <w:rPr>
          <w:rFonts w:hint="eastAsia" w:ascii="微软雅黑" w:hAnsi="微软雅黑" w:eastAsia="微软雅黑" w:cs="微软雅黑"/>
          <w:color w:val="auto"/>
          <w:szCs w:val="21"/>
        </w:rPr>
        <w:t>1.本表即为对本项目“第四章 2.项目技术及质量要求”中所列的全部内容进行比较和响应</w:t>
      </w:r>
      <w:r>
        <w:rPr>
          <w:rFonts w:hint="eastAsia" w:ascii="微软雅黑" w:hAnsi="微软雅黑" w:eastAsia="微软雅黑" w:cs="微软雅黑"/>
          <w:b/>
          <w:color w:val="auto"/>
          <w:szCs w:val="21"/>
        </w:rPr>
        <w:t xml:space="preserve">。 </w:t>
      </w:r>
    </w:p>
    <w:p w14:paraId="7559E20B">
      <w:pPr>
        <w:tabs>
          <w:tab w:val="left" w:pos="6300"/>
        </w:tabs>
        <w:snapToGrid w:val="0"/>
        <w:spacing w:line="500" w:lineRule="exact"/>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2.该表必须按照评比文件要求如实填写，根据响应情况在“差异说明”项填写正偏离或负偏离及原因，完全符合的填写“无差异”</w:t>
      </w:r>
    </w:p>
    <w:p w14:paraId="6479E43D">
      <w:pPr>
        <w:tabs>
          <w:tab w:val="left" w:pos="6300"/>
        </w:tabs>
        <w:snapToGrid w:val="0"/>
        <w:spacing w:line="500" w:lineRule="exact"/>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3.该表可扩展；</w:t>
      </w:r>
    </w:p>
    <w:p w14:paraId="25D51FB8">
      <w:pPr>
        <w:tabs>
          <w:tab w:val="left" w:pos="6300"/>
        </w:tabs>
        <w:snapToGrid w:val="0"/>
        <w:spacing w:line="500" w:lineRule="exact"/>
        <w:ind w:firstLine="420" w:firstLineChars="200"/>
        <w:rPr>
          <w:rFonts w:hint="eastAsia" w:ascii="微软雅黑" w:hAnsi="微软雅黑" w:eastAsia="微软雅黑" w:cs="微软雅黑"/>
          <w:b/>
          <w:color w:val="auto"/>
          <w:szCs w:val="21"/>
        </w:rPr>
      </w:pPr>
      <w:r>
        <w:rPr>
          <w:rFonts w:hint="eastAsia" w:ascii="微软雅黑" w:hAnsi="微软雅黑" w:eastAsia="微软雅黑" w:cs="微软雅黑"/>
          <w:b/>
          <w:color w:val="auto"/>
          <w:szCs w:val="21"/>
        </w:rPr>
        <w:t>4.附评比文件中要求提供的相关技术支撑材料。（格式自定）</w:t>
      </w:r>
    </w:p>
    <w:p w14:paraId="67B147C3">
      <w:pPr>
        <w:tabs>
          <w:tab w:val="left" w:pos="6300"/>
        </w:tabs>
        <w:snapToGrid w:val="0"/>
        <w:spacing w:line="500" w:lineRule="exact"/>
        <w:ind w:firstLine="420" w:firstLineChars="200"/>
        <w:rPr>
          <w:rFonts w:hint="eastAsia" w:ascii="微软雅黑" w:hAnsi="微软雅黑" w:eastAsia="微软雅黑" w:cs="微软雅黑"/>
          <w:b/>
          <w:color w:val="auto"/>
          <w:szCs w:val="21"/>
        </w:rPr>
      </w:pPr>
    </w:p>
    <w:p w14:paraId="74480924">
      <w:pPr>
        <w:tabs>
          <w:tab w:val="left" w:pos="6300"/>
        </w:tabs>
        <w:snapToGrid w:val="0"/>
        <w:spacing w:line="500" w:lineRule="exact"/>
        <w:ind w:firstLine="420" w:firstLineChars="200"/>
        <w:rPr>
          <w:rFonts w:hint="eastAsia" w:ascii="微软雅黑" w:hAnsi="微软雅黑" w:eastAsia="微软雅黑" w:cs="微软雅黑"/>
          <w:b/>
          <w:color w:val="auto"/>
          <w:szCs w:val="21"/>
        </w:rPr>
      </w:pPr>
    </w:p>
    <w:p w14:paraId="2D2E3603">
      <w:pPr>
        <w:pStyle w:val="12"/>
        <w:rPr>
          <w:rFonts w:hint="eastAsia" w:ascii="微软雅黑" w:hAnsi="微软雅黑" w:eastAsia="微软雅黑" w:cs="微软雅黑"/>
          <w:color w:val="auto"/>
        </w:rPr>
      </w:pPr>
    </w:p>
    <w:p w14:paraId="088209FD">
      <w:pPr>
        <w:rPr>
          <w:rFonts w:hint="eastAsia" w:ascii="微软雅黑" w:hAnsi="微软雅黑" w:eastAsia="微软雅黑" w:cs="微软雅黑"/>
          <w:color w:val="auto"/>
          <w:sz w:val="32"/>
        </w:rPr>
      </w:pPr>
      <w:r>
        <w:rPr>
          <w:rFonts w:hint="eastAsia" w:ascii="微软雅黑" w:hAnsi="微软雅黑" w:eastAsia="微软雅黑" w:cs="微软雅黑"/>
          <w:color w:val="auto"/>
          <w:sz w:val="32"/>
        </w:rPr>
        <w:br w:type="page"/>
      </w:r>
    </w:p>
    <w:p w14:paraId="59CF804B">
      <w:pPr>
        <w:pStyle w:val="3"/>
        <w:rPr>
          <w:rFonts w:hint="eastAsia" w:ascii="微软雅黑" w:hAnsi="微软雅黑" w:eastAsia="微软雅黑" w:cs="微软雅黑"/>
          <w:color w:val="auto"/>
          <w:sz w:val="32"/>
        </w:rPr>
      </w:pPr>
      <w:r>
        <w:rPr>
          <w:rFonts w:hint="eastAsia" w:ascii="微软雅黑" w:hAnsi="微软雅黑" w:eastAsia="微软雅黑" w:cs="微软雅黑"/>
          <w:color w:val="auto"/>
          <w:sz w:val="32"/>
        </w:rPr>
        <w:t>七、商务响应偏离表</w:t>
      </w:r>
    </w:p>
    <w:p w14:paraId="57BDD83E">
      <w:pPr>
        <w:pStyle w:val="91"/>
        <w:ind w:firstLine="42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项目名称：</w:t>
      </w:r>
    </w:p>
    <w:tbl>
      <w:tblPr>
        <w:tblStyle w:val="40"/>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245"/>
        <w:gridCol w:w="2024"/>
        <w:gridCol w:w="1519"/>
      </w:tblGrid>
      <w:tr w14:paraId="5CA3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71B37861">
            <w:pPr>
              <w:tabs>
                <w:tab w:val="left" w:pos="6300"/>
              </w:tabs>
              <w:snapToGrid w:val="0"/>
              <w:spacing w:line="360" w:lineRule="exact"/>
              <w:jc w:val="center"/>
              <w:outlineLvl w:val="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序号</w:t>
            </w:r>
          </w:p>
        </w:tc>
        <w:tc>
          <w:tcPr>
            <w:tcW w:w="5245" w:type="dxa"/>
            <w:tcBorders>
              <w:top w:val="single" w:color="auto" w:sz="4" w:space="0"/>
              <w:left w:val="single" w:color="auto" w:sz="4" w:space="0"/>
              <w:bottom w:val="single" w:color="auto" w:sz="4" w:space="0"/>
              <w:right w:val="single" w:color="auto" w:sz="4" w:space="0"/>
            </w:tcBorders>
            <w:vAlign w:val="center"/>
          </w:tcPr>
          <w:p w14:paraId="5DC3AE0E">
            <w:pPr>
              <w:tabs>
                <w:tab w:val="left" w:pos="6300"/>
              </w:tabs>
              <w:snapToGrid w:val="0"/>
              <w:spacing w:line="360" w:lineRule="exact"/>
              <w:jc w:val="center"/>
              <w:outlineLvl w:val="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文件要求</w:t>
            </w:r>
          </w:p>
        </w:tc>
        <w:tc>
          <w:tcPr>
            <w:tcW w:w="2024" w:type="dxa"/>
            <w:tcBorders>
              <w:top w:val="single" w:color="auto" w:sz="4" w:space="0"/>
              <w:left w:val="single" w:color="auto" w:sz="4" w:space="0"/>
              <w:bottom w:val="single" w:color="auto" w:sz="4" w:space="0"/>
              <w:right w:val="single" w:color="auto" w:sz="4" w:space="0"/>
            </w:tcBorders>
            <w:vAlign w:val="center"/>
          </w:tcPr>
          <w:p w14:paraId="5B38F8DD">
            <w:pPr>
              <w:tabs>
                <w:tab w:val="left" w:pos="6300"/>
              </w:tabs>
              <w:snapToGrid w:val="0"/>
              <w:spacing w:line="360" w:lineRule="exact"/>
              <w:jc w:val="center"/>
              <w:outlineLvl w:val="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响应应答</w:t>
            </w:r>
          </w:p>
        </w:tc>
        <w:tc>
          <w:tcPr>
            <w:tcW w:w="1519" w:type="dxa"/>
            <w:tcBorders>
              <w:top w:val="single" w:color="auto" w:sz="4" w:space="0"/>
              <w:left w:val="single" w:color="auto" w:sz="4" w:space="0"/>
              <w:bottom w:val="single" w:color="auto" w:sz="4" w:space="0"/>
              <w:right w:val="single" w:color="auto" w:sz="4" w:space="0"/>
            </w:tcBorders>
            <w:vAlign w:val="center"/>
          </w:tcPr>
          <w:p w14:paraId="78C30811">
            <w:pPr>
              <w:tabs>
                <w:tab w:val="left" w:pos="6300"/>
              </w:tabs>
              <w:snapToGrid w:val="0"/>
              <w:spacing w:line="360" w:lineRule="exact"/>
              <w:jc w:val="center"/>
              <w:outlineLvl w:val="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差异说明</w:t>
            </w:r>
          </w:p>
        </w:tc>
      </w:tr>
      <w:tr w14:paraId="020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28881124">
            <w:pPr>
              <w:tabs>
                <w:tab w:val="left" w:pos="6300"/>
              </w:tabs>
              <w:snapToGrid w:val="0"/>
              <w:spacing w:line="360" w:lineRule="exact"/>
              <w:jc w:val="center"/>
              <w:outlineLvl w:val="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1</w:t>
            </w:r>
          </w:p>
        </w:tc>
        <w:tc>
          <w:tcPr>
            <w:tcW w:w="5245" w:type="dxa"/>
            <w:tcBorders>
              <w:top w:val="single" w:color="auto" w:sz="4" w:space="0"/>
              <w:left w:val="single" w:color="auto" w:sz="4" w:space="0"/>
              <w:bottom w:val="single" w:color="auto" w:sz="4" w:space="0"/>
              <w:right w:val="single" w:color="auto" w:sz="4" w:space="0"/>
            </w:tcBorders>
            <w:vAlign w:val="center"/>
          </w:tcPr>
          <w:p w14:paraId="365FDC2D">
            <w:pPr>
              <w:spacing w:line="440" w:lineRule="exact"/>
              <w:ind w:firstLine="420" w:firstLineChars="200"/>
              <w:rPr>
                <w:rFonts w:hint="eastAsia" w:ascii="微软雅黑" w:hAnsi="微软雅黑" w:eastAsia="微软雅黑" w:cs="微软雅黑"/>
                <w:b/>
                <w:bCs/>
                <w:color w:val="auto"/>
              </w:rPr>
            </w:pPr>
            <w:r>
              <w:rPr>
                <w:rFonts w:hint="eastAsia" w:ascii="微软雅黑" w:hAnsi="微软雅黑" w:eastAsia="微软雅黑" w:cs="微软雅黑"/>
                <w:b/>
                <w:bCs/>
                <w:color w:val="auto"/>
              </w:rPr>
              <w:t>3.1交货期、交货地点及验收方式</w:t>
            </w:r>
          </w:p>
          <w:p w14:paraId="228A08AF">
            <w:pPr>
              <w:spacing w:line="440" w:lineRule="exact"/>
              <w:ind w:firstLine="420" w:firstLineChars="200"/>
              <w:rPr>
                <w:rFonts w:hint="eastAsia" w:ascii="微软雅黑" w:hAnsi="微软雅黑" w:eastAsia="微软雅黑"/>
                <w:bCs/>
                <w:color w:val="auto"/>
                <w:szCs w:val="21"/>
              </w:rPr>
            </w:pPr>
            <w:r>
              <w:rPr>
                <w:rFonts w:hint="eastAsia" w:ascii="微软雅黑" w:hAnsi="微软雅黑" w:eastAsia="微软雅黑"/>
                <w:bCs/>
                <w:color w:val="auto"/>
                <w:szCs w:val="21"/>
              </w:rPr>
              <w:t>3.1.1交货期：</w:t>
            </w:r>
            <w:r>
              <w:rPr>
                <w:rFonts w:hint="eastAsia" w:ascii="微软雅黑" w:hAnsi="微软雅黑" w:eastAsia="微软雅黑"/>
                <w:bCs/>
                <w:color w:val="auto"/>
                <w:szCs w:val="21"/>
              </w:rPr>
              <w:t>合同签订后的</w:t>
            </w:r>
            <w:r>
              <w:rPr>
                <w:rFonts w:hint="eastAsia" w:ascii="微软雅黑" w:hAnsi="微软雅黑" w:eastAsia="微软雅黑"/>
                <w:bCs/>
                <w:color w:val="auto"/>
                <w:szCs w:val="21"/>
                <w:lang w:val="en-US" w:eastAsia="zh-CN"/>
              </w:rPr>
              <w:t>1</w:t>
            </w:r>
            <w:r>
              <w:rPr>
                <w:rFonts w:hint="eastAsia" w:ascii="微软雅黑" w:hAnsi="微软雅黑" w:eastAsia="微软雅黑"/>
                <w:bCs/>
                <w:color w:val="auto"/>
                <w:szCs w:val="21"/>
              </w:rPr>
              <w:t>个月内</w:t>
            </w:r>
            <w:r>
              <w:rPr>
                <w:rFonts w:hint="eastAsia" w:ascii="微软雅黑" w:hAnsi="微软雅黑" w:eastAsia="微软雅黑"/>
                <w:color w:val="auto"/>
                <w:szCs w:val="21"/>
              </w:rPr>
              <w:t>交</w:t>
            </w:r>
            <w:r>
              <w:rPr>
                <w:rFonts w:ascii="微软雅黑" w:hAnsi="微软雅黑" w:eastAsia="微软雅黑"/>
                <w:color w:val="auto"/>
                <w:szCs w:val="21"/>
              </w:rPr>
              <w:t>货</w:t>
            </w:r>
            <w:r>
              <w:rPr>
                <w:rFonts w:hint="eastAsia" w:ascii="微软雅黑" w:hAnsi="微软雅黑" w:eastAsia="微软雅黑"/>
                <w:color w:val="auto"/>
                <w:szCs w:val="21"/>
              </w:rPr>
              <w:t>并完成安装调试。</w:t>
            </w:r>
            <w:r>
              <w:rPr>
                <w:rFonts w:hint="eastAsia" w:ascii="微软雅黑" w:hAnsi="微软雅黑" w:eastAsia="微软雅黑"/>
                <w:bCs/>
                <w:color w:val="auto"/>
                <w:szCs w:val="21"/>
              </w:rPr>
              <w:t>如超过上述时间，由成交人承担一切责任，并向采购人赔偿所造成的损失。</w:t>
            </w:r>
          </w:p>
          <w:p w14:paraId="08399C19">
            <w:pPr>
              <w:spacing w:line="440" w:lineRule="exact"/>
              <w:ind w:firstLine="420" w:firstLineChars="200"/>
              <w:rPr>
                <w:rFonts w:hint="eastAsia" w:ascii="微软雅黑" w:hAnsi="微软雅黑" w:eastAsia="微软雅黑"/>
                <w:bCs/>
                <w:color w:val="auto"/>
                <w:szCs w:val="21"/>
              </w:rPr>
            </w:pPr>
            <w:r>
              <w:rPr>
                <w:rFonts w:hint="eastAsia" w:ascii="微软雅黑" w:hAnsi="微软雅黑" w:eastAsia="微软雅黑"/>
                <w:bCs/>
                <w:color w:val="auto"/>
                <w:szCs w:val="21"/>
              </w:rPr>
              <w:t xml:space="preserve">3.1.2交货地点：采购人指定地点（重庆） </w:t>
            </w:r>
          </w:p>
          <w:p w14:paraId="01BAE478">
            <w:pPr>
              <w:spacing w:line="440" w:lineRule="exact"/>
              <w:ind w:firstLine="420" w:firstLineChars="200"/>
              <w:rPr>
                <w:rFonts w:hint="eastAsia" w:ascii="微软雅黑" w:hAnsi="微软雅黑" w:eastAsia="微软雅黑"/>
                <w:bCs/>
                <w:color w:val="auto"/>
                <w:szCs w:val="21"/>
              </w:rPr>
            </w:pPr>
            <w:r>
              <w:rPr>
                <w:rFonts w:hint="eastAsia" w:ascii="微软雅黑" w:hAnsi="微软雅黑" w:eastAsia="微软雅黑"/>
                <w:bCs/>
                <w:color w:val="auto"/>
                <w:szCs w:val="21"/>
              </w:rPr>
              <w:t>3.1.3验收方式：</w:t>
            </w:r>
          </w:p>
          <w:p w14:paraId="27C25353">
            <w:pPr>
              <w:pStyle w:val="262"/>
              <w:numPr>
                <w:ilvl w:val="0"/>
                <w:numId w:val="19"/>
              </w:numPr>
              <w:spacing w:line="440" w:lineRule="exact"/>
              <w:ind w:firstLineChars="0"/>
              <w:rPr>
                <w:rFonts w:hint="eastAsia" w:ascii="微软雅黑" w:hAnsi="微软雅黑" w:eastAsia="微软雅黑"/>
                <w:color w:val="auto"/>
                <w:szCs w:val="21"/>
              </w:rPr>
            </w:pPr>
            <w:r>
              <w:rPr>
                <w:rFonts w:hint="eastAsia" w:ascii="微软雅黑" w:hAnsi="微软雅黑" w:eastAsia="微软雅黑"/>
                <w:color w:val="auto"/>
                <w:szCs w:val="21"/>
              </w:rPr>
              <w:t>货物到达现场后，成交人应在使用单位人员在场情况下当面开箱，共同清点、检查外观，作出开箱记录，确认开箱验收合格后，双方签字确认。</w:t>
            </w:r>
          </w:p>
          <w:p w14:paraId="2088C758">
            <w:pPr>
              <w:numPr>
                <w:ilvl w:val="0"/>
                <w:numId w:val="19"/>
              </w:numPr>
              <w:spacing w:line="440" w:lineRule="exact"/>
              <w:rPr>
                <w:rFonts w:hint="eastAsia" w:ascii="微软雅黑" w:hAnsi="微软雅黑" w:eastAsia="微软雅黑"/>
                <w:bCs/>
                <w:color w:val="auto"/>
                <w:szCs w:val="21"/>
              </w:rPr>
            </w:pPr>
            <w:r>
              <w:rPr>
                <w:rFonts w:hint="eastAsia" w:ascii="微软雅黑" w:hAnsi="微软雅黑" w:eastAsia="微软雅黑"/>
                <w:color w:val="auto"/>
                <w:szCs w:val="21"/>
              </w:rPr>
              <w:t>成交人应保证货物到达采购人所在地完好无损</w:t>
            </w:r>
            <w:r>
              <w:rPr>
                <w:rFonts w:ascii="微软雅黑" w:hAnsi="微软雅黑" w:eastAsia="微软雅黑"/>
                <w:bCs/>
                <w:color w:val="auto"/>
                <w:szCs w:val="21"/>
              </w:rPr>
              <w:t>，如有缺漏、损坏，由</w:t>
            </w:r>
            <w:r>
              <w:rPr>
                <w:rFonts w:hint="eastAsia" w:ascii="微软雅黑" w:hAnsi="微软雅黑" w:eastAsia="微软雅黑"/>
                <w:bCs/>
                <w:color w:val="auto"/>
                <w:szCs w:val="21"/>
              </w:rPr>
              <w:t>成交人</w:t>
            </w:r>
            <w:r>
              <w:rPr>
                <w:rFonts w:ascii="微软雅黑" w:hAnsi="微软雅黑" w:eastAsia="微软雅黑"/>
                <w:bCs/>
                <w:color w:val="auto"/>
                <w:szCs w:val="21"/>
              </w:rPr>
              <w:t>负责调换、补齐或赔偿</w:t>
            </w:r>
            <w:r>
              <w:rPr>
                <w:rFonts w:hint="eastAsia" w:ascii="微软雅黑" w:hAnsi="微软雅黑" w:eastAsia="微软雅黑"/>
                <w:bCs/>
                <w:color w:val="auto"/>
                <w:szCs w:val="21"/>
              </w:rPr>
              <w:t xml:space="preserve">。  </w:t>
            </w:r>
          </w:p>
          <w:p w14:paraId="20907B5F">
            <w:pPr>
              <w:numPr>
                <w:ilvl w:val="0"/>
                <w:numId w:val="19"/>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成交人应提供完备的技术资料、装箱清单、合格证等，免费提供设备的安装、调试、试运行。设备须依据本技术规格要求、并按供应商和用户双方签订的技术协议进行验收，验收合格条件如下：</w:t>
            </w:r>
          </w:p>
          <w:p w14:paraId="3DD4FD77">
            <w:pPr>
              <w:numPr>
                <w:ilvl w:val="0"/>
                <w:numId w:val="14"/>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产品技术参数与采购合同一致，性能指标达到规定的标准。</w:t>
            </w:r>
          </w:p>
          <w:p w14:paraId="604EC082">
            <w:pPr>
              <w:numPr>
                <w:ilvl w:val="0"/>
                <w:numId w:val="14"/>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产品</w:t>
            </w:r>
            <w:r>
              <w:rPr>
                <w:rFonts w:ascii="微软雅黑" w:hAnsi="微软雅黑" w:eastAsia="微软雅黑"/>
                <w:bCs/>
                <w:color w:val="auto"/>
                <w:szCs w:val="21"/>
              </w:rPr>
              <w:t>交付清单</w:t>
            </w:r>
            <w:r>
              <w:rPr>
                <w:rFonts w:hint="eastAsia" w:ascii="微软雅黑" w:hAnsi="微软雅黑" w:eastAsia="微软雅黑"/>
                <w:bCs/>
                <w:color w:val="auto"/>
                <w:szCs w:val="21"/>
              </w:rPr>
              <w:t>及产品合格证各一份、装箱单、设备使用说明书各一份、全套技术资料等。</w:t>
            </w:r>
          </w:p>
          <w:p w14:paraId="57A8AB8A">
            <w:pPr>
              <w:numPr>
                <w:ilvl w:val="0"/>
                <w:numId w:val="14"/>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供应商交付前需确保系统已安装调试正常可使用，在系统试运行期间无重大问题，所出现的问题得到解决，并运行正常。</w:t>
            </w:r>
          </w:p>
          <w:p w14:paraId="2968DA3E">
            <w:pPr>
              <w:numPr>
                <w:ilvl w:val="0"/>
                <w:numId w:val="14"/>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在规定时间内完成交货并验收，并经采购人确认。</w:t>
            </w:r>
          </w:p>
          <w:p w14:paraId="58BD4867">
            <w:pPr>
              <w:numPr>
                <w:ilvl w:val="0"/>
                <w:numId w:val="19"/>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在用户所在地完成设备的安装、调试后，双方进行最终验收，所有性能指标经考核符合要求后，才作为最终验收，双方签署验收合格报告。</w:t>
            </w:r>
          </w:p>
          <w:p w14:paraId="3C623B67">
            <w:pPr>
              <w:numPr>
                <w:ilvl w:val="0"/>
                <w:numId w:val="19"/>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成交人提供的货物未达到评比文件规定要求，且对采购人造成损失的，由成交人承担一切责任，并赔偿所造成的损失。</w:t>
            </w:r>
          </w:p>
          <w:p w14:paraId="04E4C800">
            <w:pPr>
              <w:numPr>
                <w:ilvl w:val="0"/>
                <w:numId w:val="19"/>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采购人需要制造商对成交人交付的产品（包括质量、技术参数等）进行确认的，制造商应予以配合，并出具书面意见。</w:t>
            </w:r>
          </w:p>
          <w:p w14:paraId="29DCEB03">
            <w:pPr>
              <w:numPr>
                <w:ilvl w:val="0"/>
                <w:numId w:val="19"/>
              </w:numPr>
              <w:spacing w:line="440" w:lineRule="exact"/>
              <w:rPr>
                <w:rFonts w:hint="eastAsia" w:ascii="微软雅黑" w:hAnsi="微软雅黑" w:eastAsia="微软雅黑" w:cs="微软雅黑"/>
                <w:bCs/>
                <w:color w:val="auto"/>
                <w:szCs w:val="21"/>
              </w:rPr>
            </w:pPr>
            <w:r>
              <w:rPr>
                <w:rFonts w:hint="eastAsia" w:ascii="微软雅黑" w:hAnsi="微软雅黑" w:eastAsia="微软雅黑"/>
                <w:bCs/>
                <w:color w:val="auto"/>
                <w:szCs w:val="21"/>
              </w:rPr>
              <w:t>包装箱应用新的坚固材料制成，适合长途运输，能空运、陆运和整体吊装，能防潮、防锈、防震；货物包装外表面应有产品标志，包括制造厂名、产品名称、产品型号或标记、制造日期或编号，包装必须经过减震处理，包装箱上应有对应运输标记，货物拆封前包装不得破损。货物包装材料归采购人所有。</w:t>
            </w:r>
          </w:p>
        </w:tc>
        <w:tc>
          <w:tcPr>
            <w:tcW w:w="2024" w:type="dxa"/>
            <w:tcBorders>
              <w:top w:val="single" w:color="auto" w:sz="4" w:space="0"/>
              <w:left w:val="single" w:color="auto" w:sz="4" w:space="0"/>
              <w:bottom w:val="single" w:color="auto" w:sz="4" w:space="0"/>
              <w:right w:val="single" w:color="auto" w:sz="4" w:space="0"/>
            </w:tcBorders>
            <w:vAlign w:val="center"/>
          </w:tcPr>
          <w:p w14:paraId="2908C3C7">
            <w:pPr>
              <w:tabs>
                <w:tab w:val="left" w:pos="6300"/>
              </w:tabs>
              <w:snapToGrid w:val="0"/>
              <w:spacing w:line="360" w:lineRule="exact"/>
              <w:outlineLvl w:val="0"/>
              <w:rPr>
                <w:rFonts w:hint="eastAsia" w:ascii="微软雅黑" w:hAnsi="微软雅黑" w:eastAsia="微软雅黑" w:cs="微软雅黑"/>
                <w:color w:val="auto"/>
                <w:szCs w:val="21"/>
              </w:rPr>
            </w:pPr>
          </w:p>
        </w:tc>
        <w:tc>
          <w:tcPr>
            <w:tcW w:w="1519" w:type="dxa"/>
            <w:tcBorders>
              <w:top w:val="single" w:color="auto" w:sz="4" w:space="0"/>
              <w:left w:val="single" w:color="auto" w:sz="4" w:space="0"/>
              <w:bottom w:val="single" w:color="auto" w:sz="4" w:space="0"/>
              <w:right w:val="single" w:color="auto" w:sz="4" w:space="0"/>
            </w:tcBorders>
            <w:vAlign w:val="center"/>
          </w:tcPr>
          <w:p w14:paraId="1B7DAF8F">
            <w:pPr>
              <w:tabs>
                <w:tab w:val="left" w:pos="6300"/>
              </w:tabs>
              <w:snapToGrid w:val="0"/>
              <w:spacing w:line="360" w:lineRule="exact"/>
              <w:ind w:firstLine="420" w:firstLineChars="200"/>
              <w:jc w:val="center"/>
              <w:outlineLvl w:val="0"/>
              <w:rPr>
                <w:rFonts w:hint="eastAsia" w:ascii="微软雅黑" w:hAnsi="微软雅黑" w:eastAsia="微软雅黑" w:cs="微软雅黑"/>
                <w:color w:val="auto"/>
                <w:szCs w:val="21"/>
              </w:rPr>
            </w:pPr>
          </w:p>
        </w:tc>
      </w:tr>
      <w:tr w14:paraId="3EE6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57E6EBEF">
            <w:pPr>
              <w:spacing w:line="360" w:lineRule="exact"/>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2</w:t>
            </w:r>
          </w:p>
        </w:tc>
        <w:tc>
          <w:tcPr>
            <w:tcW w:w="5245" w:type="dxa"/>
            <w:tcBorders>
              <w:top w:val="single" w:color="auto" w:sz="4" w:space="0"/>
              <w:left w:val="single" w:color="auto" w:sz="4" w:space="0"/>
              <w:bottom w:val="single" w:color="auto" w:sz="4" w:space="0"/>
              <w:right w:val="single" w:color="auto" w:sz="4" w:space="0"/>
            </w:tcBorders>
            <w:vAlign w:val="center"/>
          </w:tcPr>
          <w:p w14:paraId="38432311">
            <w:pPr>
              <w:spacing w:line="440" w:lineRule="exact"/>
              <w:ind w:firstLine="420" w:firstLineChars="200"/>
              <w:rPr>
                <w:rFonts w:hint="eastAsia" w:ascii="微软雅黑" w:hAnsi="微软雅黑" w:eastAsia="微软雅黑" w:cs="微软雅黑"/>
                <w:b/>
                <w:bCs/>
                <w:color w:val="auto"/>
              </w:rPr>
            </w:pPr>
            <w:r>
              <w:rPr>
                <w:rFonts w:hint="eastAsia" w:ascii="微软雅黑" w:hAnsi="微软雅黑" w:eastAsia="微软雅黑" w:cs="微软雅黑"/>
                <w:b/>
                <w:bCs/>
                <w:color w:val="auto"/>
              </w:rPr>
              <w:t>3.</w:t>
            </w:r>
            <w:r>
              <w:rPr>
                <w:rFonts w:ascii="微软雅黑" w:hAnsi="微软雅黑" w:eastAsia="微软雅黑" w:cs="微软雅黑"/>
                <w:b/>
                <w:bCs/>
                <w:color w:val="auto"/>
              </w:rPr>
              <w:t>2</w:t>
            </w:r>
            <w:r>
              <w:rPr>
                <w:rFonts w:hint="eastAsia" w:ascii="微软雅黑" w:hAnsi="微软雅黑" w:eastAsia="微软雅黑" w:cs="微软雅黑"/>
                <w:b/>
                <w:bCs/>
                <w:color w:val="auto"/>
              </w:rPr>
              <w:t>质量保证及售后服务</w:t>
            </w:r>
          </w:p>
          <w:p w14:paraId="503BB6D2">
            <w:pPr>
              <w:spacing w:line="440" w:lineRule="exact"/>
              <w:ind w:firstLine="420" w:firstLineChars="200"/>
              <w:rPr>
                <w:rFonts w:hint="eastAsia" w:ascii="微软雅黑" w:hAnsi="微软雅黑" w:eastAsia="微软雅黑"/>
                <w:b/>
                <w:color w:val="auto"/>
                <w:szCs w:val="21"/>
              </w:rPr>
            </w:pPr>
            <w:r>
              <w:rPr>
                <w:rFonts w:hint="eastAsia" w:ascii="微软雅黑" w:hAnsi="微软雅黑" w:eastAsia="微软雅黑"/>
                <w:b/>
                <w:color w:val="auto"/>
                <w:szCs w:val="21"/>
              </w:rPr>
              <w:t>3.</w:t>
            </w:r>
            <w:r>
              <w:rPr>
                <w:rFonts w:ascii="微软雅黑" w:hAnsi="微软雅黑" w:eastAsia="微软雅黑"/>
                <w:b/>
                <w:color w:val="auto"/>
                <w:szCs w:val="21"/>
              </w:rPr>
              <w:t>2</w:t>
            </w:r>
            <w:r>
              <w:rPr>
                <w:rFonts w:hint="eastAsia" w:ascii="微软雅黑" w:hAnsi="微软雅黑" w:eastAsia="微软雅黑"/>
                <w:b/>
                <w:color w:val="auto"/>
                <w:szCs w:val="21"/>
              </w:rPr>
              <w:t>.1产品质量保证期</w:t>
            </w:r>
          </w:p>
          <w:p w14:paraId="0C08DB78">
            <w:pPr>
              <w:numPr>
                <w:ilvl w:val="0"/>
                <w:numId w:val="20"/>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供应商应明确承诺：质量保证期1年，从验收合格之日起开始计算，终生维护（所有人为损坏不在保修范围内）。质保期内，供应商负责为采购人的设备提供免费维护、保养和免费更换损坏的和有缺陷的零部件，设备质保期后供应商对设备提供终身优惠的技术支持（维修人员的路费、食宿等自理）。质保期满后，供应商仍提供整机维修和系统维护服务，对于由此产生的所有费用，仅收取成本费。（若供应商有更优惠的质保期，请在响应文件中明确应答）</w:t>
            </w:r>
          </w:p>
          <w:p w14:paraId="0D9701BA">
            <w:pPr>
              <w:numPr>
                <w:ilvl w:val="0"/>
                <w:numId w:val="20"/>
              </w:numPr>
              <w:spacing w:line="440" w:lineRule="exact"/>
              <w:rPr>
                <w:rFonts w:hint="eastAsia" w:ascii="微软雅黑" w:hAnsi="微软雅黑" w:eastAsia="微软雅黑"/>
                <w:bCs/>
                <w:color w:val="auto"/>
                <w:szCs w:val="21"/>
              </w:rPr>
            </w:pPr>
            <w:r>
              <w:rPr>
                <w:rFonts w:hint="eastAsia" w:ascii="微软雅黑" w:hAnsi="微软雅黑" w:eastAsia="微软雅黑"/>
                <w:color w:val="auto"/>
                <w:szCs w:val="21"/>
              </w:rPr>
              <w:t>设备必须是全新未使用过的，质量合格，无损坏的，功能完整的成套设备</w:t>
            </w:r>
            <w:r>
              <w:rPr>
                <w:rFonts w:hint="eastAsia" w:ascii="微软雅黑" w:hAnsi="微软雅黑" w:eastAsia="微软雅黑"/>
                <w:bCs/>
                <w:color w:val="auto"/>
                <w:szCs w:val="21"/>
              </w:rPr>
              <w:t>。</w:t>
            </w:r>
          </w:p>
          <w:p w14:paraId="0F785D68">
            <w:pPr>
              <w:numPr>
                <w:ilvl w:val="0"/>
                <w:numId w:val="20"/>
              </w:numPr>
              <w:spacing w:line="440" w:lineRule="exact"/>
              <w:rPr>
                <w:rFonts w:hint="eastAsia" w:ascii="微软雅黑" w:hAnsi="微软雅黑" w:eastAsia="微软雅黑"/>
                <w:color w:val="auto"/>
                <w:szCs w:val="21"/>
              </w:rPr>
            </w:pPr>
            <w:r>
              <w:rPr>
                <w:rFonts w:hint="eastAsia" w:ascii="微软雅黑" w:hAnsi="微软雅黑" w:eastAsia="微软雅黑"/>
                <w:color w:val="auto"/>
                <w:szCs w:val="21"/>
              </w:rPr>
              <w:t>响应产品如由制造商（指产品生产制造商，或其负责销售、售后服务机构，以下同）负责标准售后服务的，须附制造商售后服务承诺。</w:t>
            </w:r>
          </w:p>
          <w:p w14:paraId="2E1E9EEA">
            <w:pPr>
              <w:spacing w:line="440" w:lineRule="exact"/>
              <w:ind w:firstLine="420" w:firstLineChars="200"/>
              <w:rPr>
                <w:rFonts w:hint="eastAsia" w:ascii="微软雅黑" w:hAnsi="微软雅黑" w:eastAsia="微软雅黑"/>
                <w:b/>
                <w:color w:val="auto"/>
                <w:szCs w:val="21"/>
              </w:rPr>
            </w:pPr>
            <w:r>
              <w:rPr>
                <w:rFonts w:hint="eastAsia" w:ascii="微软雅黑" w:hAnsi="微软雅黑" w:eastAsia="微软雅黑"/>
                <w:b/>
                <w:color w:val="auto"/>
                <w:szCs w:val="21"/>
              </w:rPr>
              <w:t>3.</w:t>
            </w:r>
            <w:r>
              <w:rPr>
                <w:rFonts w:ascii="微软雅黑" w:hAnsi="微软雅黑" w:eastAsia="微软雅黑"/>
                <w:b/>
                <w:color w:val="auto"/>
                <w:szCs w:val="21"/>
              </w:rPr>
              <w:t>2</w:t>
            </w:r>
            <w:r>
              <w:rPr>
                <w:rFonts w:hint="eastAsia" w:ascii="微软雅黑" w:hAnsi="微软雅黑" w:eastAsia="微软雅黑"/>
                <w:b/>
                <w:color w:val="auto"/>
                <w:szCs w:val="21"/>
              </w:rPr>
              <w:t>.2售后服务内容</w:t>
            </w:r>
          </w:p>
          <w:p w14:paraId="418C3C07">
            <w:pPr>
              <w:numPr>
                <w:ilvl w:val="0"/>
                <w:numId w:val="21"/>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供应商应当为采购人提供技术援助电话，解答采购人在使用中遇到的问题，及时为采购人提出解决问题的建议。</w:t>
            </w:r>
          </w:p>
          <w:p w14:paraId="04C0486C">
            <w:pPr>
              <w:numPr>
                <w:ilvl w:val="0"/>
                <w:numId w:val="21"/>
              </w:numPr>
              <w:spacing w:line="440" w:lineRule="exact"/>
              <w:rPr>
                <w:rFonts w:hint="eastAsia" w:ascii="微软雅黑" w:hAnsi="微软雅黑" w:eastAsia="微软雅黑"/>
                <w:bCs/>
                <w:color w:val="auto"/>
                <w:szCs w:val="21"/>
              </w:rPr>
            </w:pPr>
            <w:r>
              <w:rPr>
                <w:rFonts w:ascii="微软雅黑" w:hAnsi="微软雅黑" w:eastAsia="微软雅黑"/>
                <w:bCs/>
                <w:color w:val="auto"/>
                <w:szCs w:val="21"/>
              </w:rPr>
              <w:t>在保质期内</w:t>
            </w:r>
            <w:r>
              <w:rPr>
                <w:rFonts w:hint="eastAsia" w:ascii="微软雅黑" w:hAnsi="微软雅黑" w:eastAsia="微软雅黑"/>
                <w:bCs/>
                <w:color w:val="auto"/>
                <w:szCs w:val="21"/>
              </w:rPr>
              <w:t>，</w:t>
            </w:r>
            <w:r>
              <w:rPr>
                <w:rFonts w:ascii="微软雅黑" w:hAnsi="微软雅黑" w:eastAsia="微软雅黑"/>
                <w:color w:val="auto"/>
                <w:szCs w:val="21"/>
              </w:rPr>
              <w:t>采购人遇到使用及技术问题，</w:t>
            </w:r>
            <w:r>
              <w:rPr>
                <w:rFonts w:hint="eastAsia" w:ascii="微软雅黑" w:hAnsi="微软雅黑" w:eastAsia="微软雅黑"/>
                <w:color w:val="auto"/>
                <w:szCs w:val="21"/>
              </w:rPr>
              <w:t>提供7×24小时服务，</w:t>
            </w:r>
            <w:r>
              <w:rPr>
                <w:rFonts w:ascii="微软雅黑" w:hAnsi="微软雅黑" w:eastAsia="微软雅黑"/>
                <w:bCs/>
                <w:color w:val="auto"/>
                <w:szCs w:val="21"/>
              </w:rPr>
              <w:t>如设备出现故障，</w:t>
            </w:r>
            <w:r>
              <w:rPr>
                <w:rFonts w:hint="eastAsia" w:ascii="微软雅黑" w:hAnsi="微软雅黑" w:eastAsia="微软雅黑"/>
                <w:bCs/>
                <w:color w:val="auto"/>
                <w:szCs w:val="21"/>
              </w:rPr>
              <w:t>供应商</w:t>
            </w:r>
            <w:r>
              <w:rPr>
                <w:rFonts w:ascii="微软雅黑" w:hAnsi="微软雅黑" w:eastAsia="微软雅黑"/>
                <w:bCs/>
                <w:color w:val="auto"/>
                <w:szCs w:val="21"/>
              </w:rPr>
              <w:t>接到信息后</w:t>
            </w:r>
            <w:r>
              <w:rPr>
                <w:rFonts w:hint="eastAsia" w:ascii="微软雅黑" w:hAnsi="微软雅黑" w:eastAsia="微软雅黑"/>
                <w:bCs/>
                <w:color w:val="auto"/>
                <w:szCs w:val="21"/>
              </w:rPr>
              <w:t>，故障响应时间不超过</w:t>
            </w:r>
            <w:r>
              <w:rPr>
                <w:rFonts w:ascii="微软雅黑" w:hAnsi="微软雅黑" w:eastAsia="微软雅黑"/>
                <w:bCs/>
                <w:color w:val="auto"/>
                <w:szCs w:val="21"/>
              </w:rPr>
              <w:t>4</w:t>
            </w:r>
            <w:r>
              <w:rPr>
                <w:rFonts w:hint="eastAsia" w:ascii="微软雅黑" w:hAnsi="微软雅黑" w:eastAsia="微软雅黑"/>
                <w:bCs/>
                <w:color w:val="auto"/>
                <w:szCs w:val="21"/>
              </w:rPr>
              <w:t>小时，如有必要，</w:t>
            </w:r>
            <w:r>
              <w:rPr>
                <w:rFonts w:ascii="微软雅黑" w:hAnsi="微软雅黑" w:eastAsia="微软雅黑"/>
                <w:bCs/>
                <w:color w:val="auto"/>
                <w:szCs w:val="21"/>
              </w:rPr>
              <w:t>48</w:t>
            </w:r>
            <w:r>
              <w:rPr>
                <w:rFonts w:hint="eastAsia" w:ascii="微软雅黑" w:hAnsi="微软雅黑" w:eastAsia="微软雅黑"/>
                <w:bCs/>
                <w:color w:val="auto"/>
                <w:szCs w:val="21"/>
              </w:rPr>
              <w:t>小时内到达现场解决故障，以确保产品正常工作。</w:t>
            </w:r>
          </w:p>
          <w:p w14:paraId="7B0CF7E0">
            <w:pPr>
              <w:numPr>
                <w:ilvl w:val="0"/>
                <w:numId w:val="21"/>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提供设备使用技术支持；定期维护保养；设备硬件、软件有更新时根据采购人需求提供免费升级服务。</w:t>
            </w:r>
            <w:r>
              <w:rPr>
                <w:rFonts w:ascii="微软雅黑" w:hAnsi="微软雅黑" w:eastAsia="微软雅黑"/>
                <w:bCs/>
                <w:color w:val="auto"/>
                <w:szCs w:val="21"/>
              </w:rPr>
              <w:t xml:space="preserve"> </w:t>
            </w:r>
          </w:p>
          <w:p w14:paraId="23F94C65">
            <w:pPr>
              <w:spacing w:line="440" w:lineRule="exact"/>
              <w:ind w:firstLine="420" w:firstLineChars="200"/>
              <w:rPr>
                <w:rFonts w:hint="eastAsia" w:ascii="微软雅黑" w:hAnsi="微软雅黑" w:eastAsia="微软雅黑"/>
                <w:b/>
                <w:color w:val="auto"/>
                <w:szCs w:val="21"/>
              </w:rPr>
            </w:pPr>
            <w:r>
              <w:rPr>
                <w:rFonts w:hint="eastAsia" w:ascii="微软雅黑" w:hAnsi="微软雅黑" w:eastAsia="微软雅黑"/>
                <w:b/>
                <w:color w:val="auto"/>
                <w:szCs w:val="21"/>
              </w:rPr>
              <w:t>3.</w:t>
            </w:r>
            <w:r>
              <w:rPr>
                <w:rFonts w:ascii="微软雅黑" w:hAnsi="微软雅黑" w:eastAsia="微软雅黑"/>
                <w:b/>
                <w:color w:val="auto"/>
                <w:szCs w:val="21"/>
              </w:rPr>
              <w:t>2</w:t>
            </w:r>
            <w:r>
              <w:rPr>
                <w:rFonts w:hint="eastAsia" w:ascii="微软雅黑" w:hAnsi="微软雅黑" w:eastAsia="微软雅黑"/>
                <w:b/>
                <w:color w:val="auto"/>
                <w:szCs w:val="21"/>
              </w:rPr>
              <w:t>.3质保期外服务要求</w:t>
            </w:r>
          </w:p>
          <w:p w14:paraId="4F3B1EDD">
            <w:pPr>
              <w:numPr>
                <w:ilvl w:val="0"/>
                <w:numId w:val="22"/>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质量保证期过后，</w:t>
            </w:r>
            <w:r>
              <w:rPr>
                <w:rFonts w:ascii="微软雅黑" w:hAnsi="微软雅黑" w:eastAsia="微软雅黑"/>
                <w:color w:val="auto"/>
                <w:szCs w:val="21"/>
              </w:rPr>
              <w:t>采购人遇到使用及技术问题，</w:t>
            </w:r>
            <w:r>
              <w:rPr>
                <w:rFonts w:hint="eastAsia" w:ascii="微软雅黑" w:hAnsi="微软雅黑" w:eastAsia="微软雅黑"/>
                <w:color w:val="auto"/>
                <w:szCs w:val="21"/>
              </w:rPr>
              <w:t>提供7×24小时服务，</w:t>
            </w:r>
            <w:r>
              <w:rPr>
                <w:rFonts w:ascii="微软雅黑" w:hAnsi="微软雅黑" w:eastAsia="微软雅黑"/>
                <w:bCs/>
                <w:color w:val="auto"/>
                <w:szCs w:val="21"/>
              </w:rPr>
              <w:t>如设备出现故障，</w:t>
            </w:r>
            <w:r>
              <w:rPr>
                <w:rFonts w:hint="eastAsia" w:ascii="微软雅黑" w:hAnsi="微软雅黑" w:eastAsia="微软雅黑"/>
                <w:bCs/>
                <w:color w:val="auto"/>
                <w:szCs w:val="21"/>
              </w:rPr>
              <w:t>供应商</w:t>
            </w:r>
            <w:r>
              <w:rPr>
                <w:rFonts w:ascii="微软雅黑" w:hAnsi="微软雅黑" w:eastAsia="微软雅黑"/>
                <w:bCs/>
                <w:color w:val="auto"/>
                <w:szCs w:val="21"/>
              </w:rPr>
              <w:t>接到信息后</w:t>
            </w:r>
            <w:r>
              <w:rPr>
                <w:rFonts w:hint="eastAsia" w:ascii="微软雅黑" w:hAnsi="微软雅黑" w:eastAsia="微软雅黑"/>
                <w:bCs/>
                <w:color w:val="auto"/>
                <w:szCs w:val="21"/>
              </w:rPr>
              <w:t>，故障响应时间不超过</w:t>
            </w:r>
            <w:r>
              <w:rPr>
                <w:rFonts w:ascii="微软雅黑" w:hAnsi="微软雅黑" w:eastAsia="微软雅黑"/>
                <w:bCs/>
                <w:color w:val="auto"/>
                <w:szCs w:val="21"/>
              </w:rPr>
              <w:t>4</w:t>
            </w:r>
            <w:r>
              <w:rPr>
                <w:rFonts w:hint="eastAsia" w:ascii="微软雅黑" w:hAnsi="微软雅黑" w:eastAsia="微软雅黑"/>
                <w:bCs/>
                <w:color w:val="auto"/>
                <w:szCs w:val="21"/>
              </w:rPr>
              <w:t>小时，如有必要，</w:t>
            </w:r>
            <w:r>
              <w:rPr>
                <w:rFonts w:ascii="微软雅黑" w:hAnsi="微软雅黑" w:eastAsia="微软雅黑"/>
                <w:bCs/>
                <w:color w:val="auto"/>
                <w:szCs w:val="21"/>
              </w:rPr>
              <w:t>48</w:t>
            </w:r>
            <w:r>
              <w:rPr>
                <w:rFonts w:hint="eastAsia" w:ascii="微软雅黑" w:hAnsi="微软雅黑" w:eastAsia="微软雅黑"/>
                <w:bCs/>
                <w:color w:val="auto"/>
                <w:szCs w:val="21"/>
              </w:rPr>
              <w:t>小时内到达现场解决故障，以确保产品正常工作，并应承诺提供产品上门维护服务，</w:t>
            </w:r>
            <w:r>
              <w:rPr>
                <w:rFonts w:hint="eastAsia" w:ascii="微软雅黑" w:hAnsi="微软雅黑" w:eastAsia="微软雅黑"/>
                <w:color w:val="auto"/>
                <w:szCs w:val="21"/>
              </w:rPr>
              <w:t>定期进行质量检测，免费的软件更新，并长期提供故障解决措施和其他使用技术指导，如有零件更换，只收取工本费</w:t>
            </w:r>
            <w:r>
              <w:rPr>
                <w:rFonts w:hint="eastAsia" w:ascii="微软雅黑" w:hAnsi="微软雅黑" w:eastAsia="微软雅黑"/>
                <w:bCs/>
                <w:color w:val="auto"/>
                <w:szCs w:val="21"/>
              </w:rPr>
              <w:t>。</w:t>
            </w:r>
          </w:p>
          <w:p w14:paraId="6D801E8F">
            <w:pPr>
              <w:numPr>
                <w:ilvl w:val="0"/>
                <w:numId w:val="22"/>
              </w:numPr>
              <w:spacing w:line="440" w:lineRule="exact"/>
              <w:rPr>
                <w:rFonts w:hint="eastAsia" w:ascii="微软雅黑" w:hAnsi="微软雅黑" w:eastAsia="微软雅黑"/>
                <w:bCs/>
                <w:color w:val="auto"/>
                <w:szCs w:val="21"/>
              </w:rPr>
            </w:pPr>
            <w:r>
              <w:rPr>
                <w:rFonts w:hint="eastAsia" w:ascii="微软雅黑" w:hAnsi="微软雅黑" w:eastAsia="微软雅黑"/>
                <w:bCs/>
                <w:color w:val="auto"/>
                <w:szCs w:val="21"/>
              </w:rPr>
              <w:t>质量保证期过后，采购人需要继续由原供应商提供售后服务的，终身提供技术支持，并以优惠价维修设备、提供损坏的零件和配套件，终身服务。</w:t>
            </w:r>
          </w:p>
          <w:p w14:paraId="2190C2DE">
            <w:pPr>
              <w:spacing w:line="440" w:lineRule="exact"/>
              <w:ind w:firstLine="420" w:firstLineChars="200"/>
              <w:rPr>
                <w:rFonts w:hint="eastAsia" w:ascii="微软雅黑" w:hAnsi="微软雅黑" w:eastAsia="微软雅黑"/>
                <w:b/>
                <w:color w:val="auto"/>
                <w:szCs w:val="21"/>
              </w:rPr>
            </w:pPr>
            <w:r>
              <w:rPr>
                <w:rFonts w:hint="eastAsia" w:ascii="微软雅黑" w:hAnsi="微软雅黑" w:eastAsia="微软雅黑"/>
                <w:b/>
                <w:color w:val="auto"/>
                <w:szCs w:val="21"/>
              </w:rPr>
              <w:t>3.</w:t>
            </w:r>
            <w:r>
              <w:rPr>
                <w:rFonts w:ascii="微软雅黑" w:hAnsi="微软雅黑" w:eastAsia="微软雅黑"/>
                <w:b/>
                <w:color w:val="auto"/>
                <w:szCs w:val="21"/>
              </w:rPr>
              <w:t>2</w:t>
            </w:r>
            <w:r>
              <w:rPr>
                <w:rFonts w:hint="eastAsia" w:ascii="微软雅黑" w:hAnsi="微软雅黑" w:eastAsia="微软雅黑"/>
                <w:b/>
                <w:color w:val="auto"/>
                <w:szCs w:val="21"/>
              </w:rPr>
              <w:t>.4备品备件及易损件</w:t>
            </w:r>
          </w:p>
          <w:p w14:paraId="58AD4A61">
            <w:pPr>
              <w:spacing w:line="440" w:lineRule="exact"/>
              <w:ind w:firstLine="420" w:firstLineChars="200"/>
              <w:rPr>
                <w:rFonts w:hint="eastAsia" w:ascii="微软雅黑" w:hAnsi="微软雅黑" w:eastAsia="微软雅黑" w:cs="微软雅黑"/>
                <w:bCs/>
                <w:color w:val="auto"/>
                <w:szCs w:val="21"/>
              </w:rPr>
            </w:pPr>
            <w:r>
              <w:rPr>
                <w:rFonts w:hint="eastAsia" w:ascii="微软雅黑" w:hAnsi="微软雅黑" w:eastAsia="微软雅黑"/>
                <w:bCs/>
                <w:color w:val="auto"/>
                <w:szCs w:val="21"/>
              </w:rPr>
              <w:t>成交人和制造商售后服务中，维修使用的备品备件及易损件应为原厂配件，未经采购人同意不得使用非原厂配件。</w:t>
            </w:r>
          </w:p>
        </w:tc>
        <w:tc>
          <w:tcPr>
            <w:tcW w:w="2024" w:type="dxa"/>
            <w:tcBorders>
              <w:top w:val="single" w:color="auto" w:sz="4" w:space="0"/>
              <w:left w:val="single" w:color="auto" w:sz="4" w:space="0"/>
              <w:bottom w:val="single" w:color="auto" w:sz="4" w:space="0"/>
              <w:right w:val="single" w:color="auto" w:sz="4" w:space="0"/>
            </w:tcBorders>
            <w:vAlign w:val="center"/>
          </w:tcPr>
          <w:p w14:paraId="19CA6AAD">
            <w:pPr>
              <w:tabs>
                <w:tab w:val="left" w:pos="6300"/>
              </w:tabs>
              <w:snapToGrid w:val="0"/>
              <w:spacing w:line="360" w:lineRule="exact"/>
              <w:ind w:firstLine="420" w:firstLineChars="200"/>
              <w:jc w:val="center"/>
              <w:outlineLvl w:val="0"/>
              <w:rPr>
                <w:rFonts w:hint="eastAsia" w:ascii="微软雅黑" w:hAnsi="微软雅黑" w:eastAsia="微软雅黑" w:cs="微软雅黑"/>
                <w:color w:val="auto"/>
                <w:szCs w:val="21"/>
              </w:rPr>
            </w:pPr>
          </w:p>
        </w:tc>
        <w:tc>
          <w:tcPr>
            <w:tcW w:w="1519" w:type="dxa"/>
            <w:tcBorders>
              <w:top w:val="single" w:color="auto" w:sz="4" w:space="0"/>
              <w:left w:val="single" w:color="auto" w:sz="4" w:space="0"/>
              <w:bottom w:val="single" w:color="auto" w:sz="4" w:space="0"/>
              <w:right w:val="single" w:color="auto" w:sz="4" w:space="0"/>
            </w:tcBorders>
            <w:vAlign w:val="center"/>
          </w:tcPr>
          <w:p w14:paraId="1B715219">
            <w:pPr>
              <w:tabs>
                <w:tab w:val="left" w:pos="6300"/>
              </w:tabs>
              <w:snapToGrid w:val="0"/>
              <w:spacing w:line="360" w:lineRule="exact"/>
              <w:ind w:firstLine="420" w:firstLineChars="200"/>
              <w:jc w:val="center"/>
              <w:outlineLvl w:val="0"/>
              <w:rPr>
                <w:rFonts w:hint="eastAsia" w:ascii="微软雅黑" w:hAnsi="微软雅黑" w:eastAsia="微软雅黑" w:cs="微软雅黑"/>
                <w:color w:val="auto"/>
                <w:szCs w:val="21"/>
              </w:rPr>
            </w:pPr>
          </w:p>
        </w:tc>
      </w:tr>
      <w:tr w14:paraId="7313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42A34263">
            <w:pPr>
              <w:spacing w:line="360" w:lineRule="exact"/>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3</w:t>
            </w:r>
          </w:p>
        </w:tc>
        <w:tc>
          <w:tcPr>
            <w:tcW w:w="5245" w:type="dxa"/>
            <w:tcBorders>
              <w:top w:val="single" w:color="auto" w:sz="4" w:space="0"/>
              <w:left w:val="single" w:color="auto" w:sz="4" w:space="0"/>
              <w:bottom w:val="single" w:color="auto" w:sz="4" w:space="0"/>
              <w:right w:val="single" w:color="auto" w:sz="4" w:space="0"/>
            </w:tcBorders>
            <w:vAlign w:val="center"/>
          </w:tcPr>
          <w:p w14:paraId="4B0C0C62">
            <w:pPr>
              <w:spacing w:line="440" w:lineRule="exact"/>
              <w:ind w:firstLine="420" w:firstLineChars="200"/>
              <w:rPr>
                <w:rFonts w:hint="eastAsia" w:ascii="微软雅黑" w:hAnsi="微软雅黑" w:eastAsia="微软雅黑" w:cs="微软雅黑"/>
                <w:b/>
                <w:bCs/>
                <w:color w:val="auto"/>
              </w:rPr>
            </w:pPr>
            <w:r>
              <w:rPr>
                <w:rFonts w:hint="eastAsia" w:ascii="微软雅黑" w:hAnsi="微软雅黑" w:eastAsia="微软雅黑" w:cs="微软雅黑"/>
                <w:b/>
                <w:bCs/>
                <w:color w:val="auto"/>
              </w:rPr>
              <w:t>3.</w:t>
            </w:r>
            <w:r>
              <w:rPr>
                <w:rFonts w:ascii="微软雅黑" w:hAnsi="微软雅黑" w:eastAsia="微软雅黑" w:cs="微软雅黑"/>
                <w:b/>
                <w:bCs/>
                <w:color w:val="auto"/>
              </w:rPr>
              <w:t>3</w:t>
            </w:r>
            <w:r>
              <w:rPr>
                <w:rFonts w:hint="eastAsia" w:ascii="微软雅黑" w:hAnsi="微软雅黑" w:eastAsia="微软雅黑" w:cs="微软雅黑"/>
                <w:b/>
                <w:bCs/>
                <w:color w:val="auto"/>
              </w:rPr>
              <w:t>培训</w:t>
            </w:r>
          </w:p>
          <w:p w14:paraId="39420712">
            <w:pPr>
              <w:pStyle w:val="12"/>
              <w:spacing w:line="440" w:lineRule="exact"/>
              <w:rPr>
                <w:rFonts w:hint="eastAsia" w:ascii="微软雅黑" w:hAnsi="微软雅黑" w:eastAsia="微软雅黑" w:cs="微软雅黑"/>
                <w:bCs/>
                <w:color w:val="auto"/>
                <w:szCs w:val="21"/>
              </w:rPr>
            </w:pPr>
            <w:r>
              <w:rPr>
                <w:rFonts w:hint="eastAsia" w:ascii="微软雅黑" w:hAnsi="微软雅黑" w:eastAsia="微软雅黑"/>
                <w:bCs/>
                <w:color w:val="auto"/>
                <w:szCs w:val="21"/>
              </w:rPr>
              <w:t>供应商在交货</w:t>
            </w:r>
            <w:r>
              <w:rPr>
                <w:rFonts w:hint="eastAsia" w:ascii="微软雅黑" w:hAnsi="微软雅黑" w:eastAsia="微软雅黑"/>
                <w:color w:val="auto"/>
                <w:szCs w:val="21"/>
              </w:rPr>
              <w:t>并完成安装调试后</w:t>
            </w:r>
            <w:r>
              <w:rPr>
                <w:rFonts w:hint="eastAsia" w:ascii="微软雅黑" w:hAnsi="微软雅黑" w:eastAsia="微软雅黑"/>
                <w:bCs/>
                <w:color w:val="auto"/>
                <w:szCs w:val="21"/>
              </w:rPr>
              <w:t>，提供免</w:t>
            </w:r>
            <w:r>
              <w:rPr>
                <w:rFonts w:hint="eastAsia" w:ascii="微软雅黑" w:hAnsi="微软雅黑" w:eastAsia="微软雅黑"/>
                <w:color w:val="auto"/>
                <w:szCs w:val="21"/>
              </w:rPr>
              <w:t>费的原厂技术培训</w:t>
            </w:r>
            <w:r>
              <w:rPr>
                <w:rFonts w:hint="eastAsia" w:ascii="微软雅黑" w:hAnsi="微软雅黑" w:eastAsia="微软雅黑"/>
                <w:bCs/>
                <w:color w:val="auto"/>
                <w:szCs w:val="21"/>
              </w:rPr>
              <w:t>，培训内容包括但不限于：设备的使用和操作规范、设备日常维护与保养方法、典型应用工艺等，确保采购人的使用人员能独立使用和熟练操作。</w:t>
            </w:r>
          </w:p>
        </w:tc>
        <w:tc>
          <w:tcPr>
            <w:tcW w:w="2024" w:type="dxa"/>
            <w:tcBorders>
              <w:top w:val="single" w:color="auto" w:sz="4" w:space="0"/>
              <w:left w:val="single" w:color="auto" w:sz="4" w:space="0"/>
              <w:bottom w:val="single" w:color="auto" w:sz="4" w:space="0"/>
              <w:right w:val="single" w:color="auto" w:sz="4" w:space="0"/>
            </w:tcBorders>
            <w:vAlign w:val="center"/>
          </w:tcPr>
          <w:p w14:paraId="515159DA">
            <w:pPr>
              <w:tabs>
                <w:tab w:val="left" w:pos="6300"/>
              </w:tabs>
              <w:snapToGrid w:val="0"/>
              <w:spacing w:line="360" w:lineRule="exact"/>
              <w:ind w:firstLine="420" w:firstLineChars="200"/>
              <w:jc w:val="center"/>
              <w:outlineLvl w:val="0"/>
              <w:rPr>
                <w:rFonts w:hint="eastAsia" w:ascii="微软雅黑" w:hAnsi="微软雅黑" w:eastAsia="微软雅黑" w:cs="微软雅黑"/>
                <w:color w:val="auto"/>
                <w:szCs w:val="21"/>
              </w:rPr>
            </w:pPr>
          </w:p>
        </w:tc>
        <w:tc>
          <w:tcPr>
            <w:tcW w:w="1519" w:type="dxa"/>
            <w:tcBorders>
              <w:top w:val="single" w:color="auto" w:sz="4" w:space="0"/>
              <w:left w:val="single" w:color="auto" w:sz="4" w:space="0"/>
              <w:bottom w:val="single" w:color="auto" w:sz="4" w:space="0"/>
              <w:right w:val="single" w:color="auto" w:sz="4" w:space="0"/>
            </w:tcBorders>
            <w:vAlign w:val="center"/>
          </w:tcPr>
          <w:p w14:paraId="5A34E389">
            <w:pPr>
              <w:tabs>
                <w:tab w:val="left" w:pos="6300"/>
              </w:tabs>
              <w:snapToGrid w:val="0"/>
              <w:spacing w:line="360" w:lineRule="exact"/>
              <w:ind w:firstLine="420" w:firstLineChars="200"/>
              <w:jc w:val="center"/>
              <w:outlineLvl w:val="0"/>
              <w:rPr>
                <w:rFonts w:hint="eastAsia" w:ascii="微软雅黑" w:hAnsi="微软雅黑" w:eastAsia="微软雅黑" w:cs="微软雅黑"/>
                <w:color w:val="auto"/>
                <w:szCs w:val="21"/>
              </w:rPr>
            </w:pPr>
          </w:p>
        </w:tc>
      </w:tr>
      <w:tr w14:paraId="50B7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2F79A37">
            <w:pPr>
              <w:spacing w:line="360" w:lineRule="exact"/>
              <w:jc w:val="center"/>
              <w:rPr>
                <w:rFonts w:hint="eastAsia" w:ascii="微软雅黑" w:hAnsi="微软雅黑" w:eastAsia="微软雅黑" w:cs="微软雅黑"/>
                <w:color w:val="auto"/>
              </w:rPr>
            </w:pPr>
            <w:r>
              <w:rPr>
                <w:rFonts w:hint="eastAsia" w:ascii="微软雅黑" w:hAnsi="微软雅黑" w:eastAsia="微软雅黑" w:cs="微软雅黑"/>
                <w:color w:val="auto"/>
              </w:rPr>
              <w:t>4</w:t>
            </w:r>
          </w:p>
        </w:tc>
        <w:tc>
          <w:tcPr>
            <w:tcW w:w="5245" w:type="dxa"/>
            <w:tcBorders>
              <w:top w:val="single" w:color="auto" w:sz="4" w:space="0"/>
              <w:left w:val="single" w:color="auto" w:sz="4" w:space="0"/>
              <w:bottom w:val="single" w:color="auto" w:sz="4" w:space="0"/>
              <w:right w:val="single" w:color="auto" w:sz="4" w:space="0"/>
            </w:tcBorders>
            <w:vAlign w:val="center"/>
          </w:tcPr>
          <w:p w14:paraId="25C64AE8">
            <w:pPr>
              <w:spacing w:line="440" w:lineRule="exact"/>
              <w:ind w:firstLine="420" w:firstLineChars="200"/>
              <w:rPr>
                <w:rFonts w:hint="eastAsia" w:ascii="微软雅黑" w:hAnsi="微软雅黑" w:eastAsia="微软雅黑" w:cs="微软雅黑"/>
                <w:b/>
                <w:bCs/>
                <w:color w:val="auto"/>
              </w:rPr>
            </w:pPr>
            <w:r>
              <w:rPr>
                <w:rFonts w:hint="eastAsia" w:ascii="微软雅黑" w:hAnsi="微软雅黑" w:eastAsia="微软雅黑" w:cs="微软雅黑"/>
                <w:b/>
                <w:bCs/>
                <w:color w:val="auto"/>
              </w:rPr>
              <w:t>3.</w:t>
            </w:r>
            <w:r>
              <w:rPr>
                <w:rFonts w:ascii="微软雅黑" w:hAnsi="微软雅黑" w:eastAsia="微软雅黑" w:cs="微软雅黑"/>
                <w:b/>
                <w:bCs/>
                <w:color w:val="auto"/>
              </w:rPr>
              <w:t>4</w:t>
            </w:r>
            <w:r>
              <w:rPr>
                <w:rFonts w:hint="eastAsia" w:ascii="微软雅黑" w:hAnsi="微软雅黑" w:eastAsia="微软雅黑" w:cs="微软雅黑"/>
                <w:b/>
                <w:bCs/>
                <w:color w:val="auto"/>
              </w:rPr>
              <w:t>附件、图纸及包装要求</w:t>
            </w:r>
          </w:p>
          <w:p w14:paraId="37C3809D">
            <w:pPr>
              <w:spacing w:line="440" w:lineRule="exact"/>
              <w:ind w:firstLine="420" w:firstLineChars="200"/>
              <w:rPr>
                <w:rFonts w:hint="eastAsia" w:ascii="微软雅黑" w:hAnsi="微软雅黑" w:eastAsia="微软雅黑" w:cs="微软雅黑"/>
                <w:bCs/>
                <w:color w:val="auto"/>
                <w:szCs w:val="21"/>
              </w:rPr>
            </w:pPr>
            <w:r>
              <w:rPr>
                <w:rFonts w:hint="eastAsia" w:ascii="微软雅黑" w:hAnsi="微软雅黑" w:eastAsia="微软雅黑"/>
                <w:bCs/>
                <w:color w:val="auto"/>
                <w:szCs w:val="21"/>
              </w:rPr>
              <w:t>所有设备按照制造商规定的产品包装和随机标准附件为准。</w:t>
            </w:r>
          </w:p>
        </w:tc>
        <w:tc>
          <w:tcPr>
            <w:tcW w:w="2024" w:type="dxa"/>
            <w:tcBorders>
              <w:top w:val="single" w:color="auto" w:sz="4" w:space="0"/>
              <w:left w:val="single" w:color="auto" w:sz="4" w:space="0"/>
              <w:bottom w:val="single" w:color="auto" w:sz="4" w:space="0"/>
              <w:right w:val="single" w:color="auto" w:sz="4" w:space="0"/>
            </w:tcBorders>
            <w:vAlign w:val="center"/>
          </w:tcPr>
          <w:p w14:paraId="2412D36B">
            <w:pPr>
              <w:tabs>
                <w:tab w:val="left" w:pos="6300"/>
              </w:tabs>
              <w:snapToGrid w:val="0"/>
              <w:spacing w:line="360" w:lineRule="exact"/>
              <w:ind w:firstLine="420" w:firstLineChars="200"/>
              <w:jc w:val="center"/>
              <w:outlineLvl w:val="0"/>
              <w:rPr>
                <w:rFonts w:hint="eastAsia" w:ascii="微软雅黑" w:hAnsi="微软雅黑" w:eastAsia="微软雅黑" w:cs="微软雅黑"/>
                <w:color w:val="auto"/>
                <w:szCs w:val="21"/>
              </w:rPr>
            </w:pPr>
          </w:p>
        </w:tc>
        <w:tc>
          <w:tcPr>
            <w:tcW w:w="1519" w:type="dxa"/>
            <w:tcBorders>
              <w:top w:val="single" w:color="auto" w:sz="4" w:space="0"/>
              <w:left w:val="single" w:color="auto" w:sz="4" w:space="0"/>
              <w:bottom w:val="single" w:color="auto" w:sz="4" w:space="0"/>
              <w:right w:val="single" w:color="auto" w:sz="4" w:space="0"/>
            </w:tcBorders>
            <w:vAlign w:val="center"/>
          </w:tcPr>
          <w:p w14:paraId="1C40BEC1">
            <w:pPr>
              <w:tabs>
                <w:tab w:val="left" w:pos="6300"/>
              </w:tabs>
              <w:snapToGrid w:val="0"/>
              <w:spacing w:line="360" w:lineRule="exact"/>
              <w:ind w:firstLine="420" w:firstLineChars="200"/>
              <w:jc w:val="center"/>
              <w:outlineLvl w:val="0"/>
              <w:rPr>
                <w:rFonts w:hint="eastAsia" w:ascii="微软雅黑" w:hAnsi="微软雅黑" w:eastAsia="微软雅黑" w:cs="微软雅黑"/>
                <w:color w:val="auto"/>
                <w:szCs w:val="21"/>
              </w:rPr>
            </w:pPr>
          </w:p>
        </w:tc>
      </w:tr>
      <w:tr w14:paraId="503D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28C24FEE">
            <w:pPr>
              <w:spacing w:line="360" w:lineRule="exact"/>
              <w:jc w:val="center"/>
              <w:rPr>
                <w:rFonts w:hint="eastAsia" w:ascii="微软雅黑" w:hAnsi="微软雅黑" w:eastAsia="微软雅黑" w:cs="微软雅黑"/>
                <w:color w:val="auto"/>
              </w:rPr>
            </w:pPr>
            <w:r>
              <w:rPr>
                <w:rFonts w:hint="eastAsia" w:ascii="微软雅黑" w:hAnsi="微软雅黑" w:eastAsia="微软雅黑" w:cs="微软雅黑"/>
                <w:color w:val="auto"/>
              </w:rPr>
              <w:t>5</w:t>
            </w:r>
          </w:p>
        </w:tc>
        <w:tc>
          <w:tcPr>
            <w:tcW w:w="5245" w:type="dxa"/>
            <w:tcBorders>
              <w:top w:val="single" w:color="auto" w:sz="4" w:space="0"/>
              <w:left w:val="single" w:color="auto" w:sz="4" w:space="0"/>
              <w:bottom w:val="single" w:color="auto" w:sz="4" w:space="0"/>
              <w:right w:val="single" w:color="auto" w:sz="4" w:space="0"/>
            </w:tcBorders>
            <w:vAlign w:val="center"/>
          </w:tcPr>
          <w:p w14:paraId="1390A3CF">
            <w:pPr>
              <w:spacing w:line="440" w:lineRule="exact"/>
              <w:ind w:firstLine="420" w:firstLineChars="200"/>
              <w:rPr>
                <w:rFonts w:hint="eastAsia" w:ascii="微软雅黑" w:hAnsi="微软雅黑" w:eastAsia="微软雅黑" w:cs="微软雅黑"/>
                <w:b/>
                <w:bCs/>
                <w:color w:val="auto"/>
              </w:rPr>
            </w:pPr>
            <w:r>
              <w:rPr>
                <w:rFonts w:hint="eastAsia" w:ascii="微软雅黑" w:hAnsi="微软雅黑" w:eastAsia="微软雅黑" w:cs="微软雅黑"/>
                <w:b/>
                <w:bCs/>
                <w:color w:val="auto"/>
              </w:rPr>
              <w:t>3.</w:t>
            </w:r>
            <w:r>
              <w:rPr>
                <w:rFonts w:ascii="微软雅黑" w:hAnsi="微软雅黑" w:eastAsia="微软雅黑" w:cs="微软雅黑"/>
                <w:b/>
                <w:bCs/>
                <w:color w:val="auto"/>
              </w:rPr>
              <w:t>5</w:t>
            </w:r>
            <w:r>
              <w:rPr>
                <w:rFonts w:hint="eastAsia" w:ascii="微软雅黑" w:hAnsi="微软雅黑" w:eastAsia="微软雅黑" w:cs="微软雅黑"/>
                <w:b/>
                <w:bCs/>
                <w:color w:val="auto"/>
              </w:rPr>
              <w:t>其他商务要求内容</w:t>
            </w:r>
          </w:p>
          <w:p w14:paraId="0AC63D96">
            <w:pPr>
              <w:spacing w:line="440" w:lineRule="exact"/>
              <w:ind w:firstLine="420" w:firstLineChars="200"/>
              <w:rPr>
                <w:rFonts w:hint="eastAsia" w:ascii="微软雅黑" w:hAnsi="微软雅黑" w:eastAsia="微软雅黑" w:cs="微软雅黑"/>
                <w:bCs/>
                <w:color w:val="auto"/>
                <w:szCs w:val="21"/>
              </w:rPr>
            </w:pPr>
            <w:r>
              <w:rPr>
                <w:rFonts w:hint="eastAsia" w:ascii="微软雅黑" w:hAnsi="微软雅黑" w:eastAsia="微软雅黑"/>
                <w:bCs/>
                <w:color w:val="auto"/>
                <w:szCs w:val="21"/>
              </w:rPr>
              <w:t>其他未尽事宜由供需双方在采购合同中详细约定。</w:t>
            </w:r>
          </w:p>
        </w:tc>
        <w:tc>
          <w:tcPr>
            <w:tcW w:w="2024" w:type="dxa"/>
            <w:tcBorders>
              <w:top w:val="single" w:color="auto" w:sz="4" w:space="0"/>
              <w:left w:val="single" w:color="auto" w:sz="4" w:space="0"/>
              <w:bottom w:val="single" w:color="auto" w:sz="4" w:space="0"/>
              <w:right w:val="single" w:color="auto" w:sz="4" w:space="0"/>
            </w:tcBorders>
            <w:vAlign w:val="center"/>
          </w:tcPr>
          <w:p w14:paraId="52837E06">
            <w:pPr>
              <w:tabs>
                <w:tab w:val="left" w:pos="6300"/>
              </w:tabs>
              <w:snapToGrid w:val="0"/>
              <w:spacing w:line="360" w:lineRule="exact"/>
              <w:ind w:firstLine="420" w:firstLineChars="200"/>
              <w:jc w:val="center"/>
              <w:outlineLvl w:val="0"/>
              <w:rPr>
                <w:rFonts w:hint="eastAsia" w:ascii="微软雅黑" w:hAnsi="微软雅黑" w:eastAsia="微软雅黑" w:cs="微软雅黑"/>
                <w:color w:val="auto"/>
                <w:szCs w:val="21"/>
              </w:rPr>
            </w:pPr>
          </w:p>
        </w:tc>
        <w:tc>
          <w:tcPr>
            <w:tcW w:w="1519" w:type="dxa"/>
            <w:tcBorders>
              <w:top w:val="single" w:color="auto" w:sz="4" w:space="0"/>
              <w:left w:val="single" w:color="auto" w:sz="4" w:space="0"/>
              <w:bottom w:val="single" w:color="auto" w:sz="4" w:space="0"/>
              <w:right w:val="single" w:color="auto" w:sz="4" w:space="0"/>
            </w:tcBorders>
            <w:vAlign w:val="center"/>
          </w:tcPr>
          <w:p w14:paraId="18E20830">
            <w:pPr>
              <w:tabs>
                <w:tab w:val="left" w:pos="6300"/>
              </w:tabs>
              <w:snapToGrid w:val="0"/>
              <w:spacing w:line="360" w:lineRule="exact"/>
              <w:ind w:firstLine="420" w:firstLineChars="200"/>
              <w:jc w:val="center"/>
              <w:outlineLvl w:val="0"/>
              <w:rPr>
                <w:rFonts w:hint="eastAsia" w:ascii="微软雅黑" w:hAnsi="微软雅黑" w:eastAsia="微软雅黑" w:cs="微软雅黑"/>
                <w:color w:val="auto"/>
                <w:szCs w:val="21"/>
              </w:rPr>
            </w:pPr>
          </w:p>
        </w:tc>
      </w:tr>
    </w:tbl>
    <w:p w14:paraId="1029C9C5">
      <w:pPr>
        <w:spacing w:line="500" w:lineRule="exact"/>
        <w:ind w:firstLine="525" w:firstLineChars="25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供应商：                                法定代表人（或法定代表人授权代表）或自然人：</w:t>
      </w:r>
    </w:p>
    <w:p w14:paraId="734C1B65">
      <w:pPr>
        <w:spacing w:line="5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    （供应商公章）                               （签署或盖章）</w:t>
      </w:r>
    </w:p>
    <w:p w14:paraId="31344BAF">
      <w:pPr>
        <w:tabs>
          <w:tab w:val="left" w:pos="6300"/>
        </w:tabs>
        <w:snapToGrid w:val="0"/>
        <w:spacing w:line="500" w:lineRule="exact"/>
        <w:ind w:firstLine="57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                                           年     月     日</w:t>
      </w:r>
    </w:p>
    <w:p w14:paraId="4ED5E31C">
      <w:pPr>
        <w:tabs>
          <w:tab w:val="left" w:pos="6300"/>
        </w:tabs>
        <w:snapToGrid w:val="0"/>
        <w:spacing w:line="500" w:lineRule="exact"/>
        <w:rPr>
          <w:rFonts w:hint="eastAsia" w:ascii="微软雅黑" w:hAnsi="微软雅黑" w:eastAsia="微软雅黑" w:cs="微软雅黑"/>
          <w:b/>
          <w:color w:val="auto"/>
          <w:szCs w:val="21"/>
        </w:rPr>
      </w:pPr>
      <w:r>
        <w:rPr>
          <w:rFonts w:hint="eastAsia" w:ascii="微软雅黑" w:hAnsi="微软雅黑" w:eastAsia="微软雅黑" w:cs="微软雅黑"/>
          <w:color w:val="auto"/>
          <w:szCs w:val="21"/>
        </w:rPr>
        <w:t>注：1.本表即为对本项目“第四章 3.商务要求”中</w:t>
      </w:r>
      <w:r>
        <w:rPr>
          <w:rFonts w:hint="eastAsia" w:ascii="微软雅黑" w:hAnsi="微软雅黑" w:eastAsia="微软雅黑" w:cs="微软雅黑"/>
          <w:b/>
          <w:color w:val="auto"/>
          <w:szCs w:val="21"/>
        </w:rPr>
        <w:t xml:space="preserve">所列的全部内容进行比较和响应； </w:t>
      </w:r>
    </w:p>
    <w:p w14:paraId="36AEB95A">
      <w:pPr>
        <w:tabs>
          <w:tab w:val="left" w:pos="6300"/>
        </w:tabs>
        <w:snapToGrid w:val="0"/>
        <w:spacing w:line="500" w:lineRule="exact"/>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2.该表必须按照评比文件要求如实填写，根据响应情况在“差异说明”项填写正偏离或负偏离及原因，完全符合的填写“无差异”；</w:t>
      </w:r>
      <w:r>
        <w:rPr>
          <w:rFonts w:hint="eastAsia" w:ascii="微软雅黑" w:hAnsi="微软雅黑" w:eastAsia="微软雅黑" w:cs="微软雅黑"/>
          <w:b/>
          <w:bCs/>
          <w:color w:val="auto"/>
          <w:szCs w:val="21"/>
        </w:rPr>
        <w:t xml:space="preserve"> </w:t>
      </w:r>
    </w:p>
    <w:p w14:paraId="2A337168">
      <w:pPr>
        <w:pStyle w:val="12"/>
        <w:rPr>
          <w:rFonts w:hint="eastAsia" w:ascii="微软雅黑" w:hAnsi="微软雅黑" w:eastAsia="微软雅黑" w:cs="微软雅黑"/>
          <w:color w:val="auto"/>
        </w:rPr>
      </w:pPr>
      <w:r>
        <w:rPr>
          <w:rFonts w:hint="eastAsia" w:ascii="微软雅黑" w:hAnsi="微软雅黑" w:eastAsia="微软雅黑" w:cs="微软雅黑"/>
          <w:color w:val="auto"/>
          <w:szCs w:val="21"/>
        </w:rPr>
        <w:t>3.该表可扩展；</w:t>
      </w:r>
    </w:p>
    <w:p w14:paraId="49E7C98E">
      <w:pPr>
        <w:pStyle w:val="12"/>
        <w:rPr>
          <w:rFonts w:hint="eastAsia" w:ascii="微软雅黑" w:hAnsi="微软雅黑" w:eastAsia="微软雅黑" w:cs="微软雅黑"/>
          <w:color w:val="auto"/>
        </w:rPr>
      </w:pPr>
    </w:p>
    <w:bookmarkEnd w:id="81"/>
    <w:p w14:paraId="5CE5E3BE">
      <w:pPr>
        <w:rPr>
          <w:rFonts w:hint="eastAsia" w:ascii="微软雅黑" w:hAnsi="微软雅黑" w:eastAsia="微软雅黑" w:cs="微软雅黑"/>
          <w:color w:val="auto"/>
          <w:szCs w:val="36"/>
        </w:rPr>
      </w:pPr>
      <w:bookmarkStart w:id="82" w:name="_Toc330205892"/>
      <w:bookmarkStart w:id="83" w:name="_Toc10213462"/>
      <w:r>
        <w:rPr>
          <w:rFonts w:hint="eastAsia" w:ascii="微软雅黑" w:hAnsi="微软雅黑" w:eastAsia="微软雅黑" w:cs="微软雅黑"/>
          <w:color w:val="auto"/>
          <w:szCs w:val="36"/>
        </w:rPr>
        <w:br w:type="page"/>
      </w:r>
    </w:p>
    <w:p w14:paraId="6B05EDA9">
      <w:pPr>
        <w:pStyle w:val="3"/>
        <w:rPr>
          <w:rFonts w:hint="eastAsia" w:ascii="微软雅黑" w:hAnsi="微软雅黑" w:eastAsia="微软雅黑"/>
          <w:color w:val="auto"/>
          <w:sz w:val="32"/>
        </w:rPr>
      </w:pPr>
      <w:r>
        <w:rPr>
          <w:rFonts w:hint="eastAsia" w:ascii="微软雅黑" w:hAnsi="微软雅黑" w:eastAsia="微软雅黑"/>
          <w:color w:val="auto"/>
          <w:sz w:val="32"/>
        </w:rPr>
        <w:t>八、其他认为应该提供的资料</w:t>
      </w:r>
    </w:p>
    <w:p w14:paraId="14CAD0EE">
      <w:pPr>
        <w:rPr>
          <w:rFonts w:hint="eastAsia" w:ascii="微软雅黑" w:hAnsi="微软雅黑" w:eastAsia="微软雅黑"/>
          <w:color w:val="auto"/>
          <w:szCs w:val="21"/>
        </w:rPr>
      </w:pPr>
      <w:r>
        <w:rPr>
          <w:rFonts w:ascii="微软雅黑" w:hAnsi="微软雅黑" w:eastAsia="微软雅黑"/>
          <w:color w:val="auto"/>
          <w:szCs w:val="21"/>
        </w:rPr>
        <w:br w:type="page"/>
      </w:r>
    </w:p>
    <w:p w14:paraId="2FF9533B">
      <w:pPr>
        <w:pStyle w:val="2"/>
        <w:keepLines w:val="0"/>
        <w:widowControl w:val="0"/>
        <w:tabs>
          <w:tab w:val="left" w:pos="1530"/>
          <w:tab w:val="left" w:pos="3360"/>
          <w:tab w:val="left" w:pos="8052"/>
        </w:tabs>
        <w:adjustRightInd/>
        <w:spacing w:line="480" w:lineRule="auto"/>
        <w:ind w:left="1531" w:hanging="1531"/>
        <w:rPr>
          <w:rFonts w:hint="eastAsia" w:ascii="微软雅黑" w:hAnsi="微软雅黑" w:eastAsia="微软雅黑"/>
          <w:bCs w:val="0"/>
          <w:color w:val="auto"/>
          <w:kern w:val="2"/>
          <w:szCs w:val="36"/>
        </w:rPr>
      </w:pPr>
      <w:r>
        <w:rPr>
          <w:rFonts w:hint="eastAsia" w:ascii="微软雅黑" w:hAnsi="微软雅黑" w:eastAsia="微软雅黑"/>
          <w:bCs w:val="0"/>
          <w:color w:val="auto"/>
          <w:kern w:val="2"/>
          <w:szCs w:val="36"/>
        </w:rPr>
        <w:t>第六章、评审办法</w:t>
      </w:r>
      <w:bookmarkEnd w:id="82"/>
      <w:bookmarkEnd w:id="83"/>
    </w:p>
    <w:p w14:paraId="5504BF39">
      <w:pPr>
        <w:adjustRightInd w:val="0"/>
        <w:snapToGrid w:val="0"/>
        <w:spacing w:line="440" w:lineRule="exact"/>
        <w:rPr>
          <w:rFonts w:hint="eastAsia" w:ascii="微软雅黑" w:hAnsi="微软雅黑" w:eastAsia="微软雅黑"/>
          <w:b/>
          <w:color w:val="auto"/>
          <w:szCs w:val="21"/>
        </w:rPr>
      </w:pPr>
      <w:r>
        <w:rPr>
          <w:rFonts w:hint="eastAsia" w:ascii="微软雅黑" w:hAnsi="微软雅黑" w:eastAsia="微软雅黑"/>
          <w:b/>
          <w:color w:val="auto"/>
          <w:szCs w:val="21"/>
        </w:rPr>
        <w:t>一、评审原则与标准</w:t>
      </w:r>
    </w:p>
    <w:p w14:paraId="25722519">
      <w:pPr>
        <w:adjustRightInd w:val="0"/>
        <w:snapToGrid w:val="0"/>
        <w:spacing w:line="440" w:lineRule="exact"/>
        <w:ind w:firstLine="480"/>
        <w:rPr>
          <w:rFonts w:hint="eastAsia" w:ascii="微软雅黑" w:hAnsi="微软雅黑" w:eastAsia="微软雅黑"/>
          <w:color w:val="auto"/>
          <w:szCs w:val="21"/>
        </w:rPr>
      </w:pPr>
      <w:r>
        <w:rPr>
          <w:rFonts w:hint="eastAsia" w:ascii="微软雅黑" w:hAnsi="微软雅黑" w:eastAsia="微软雅黑"/>
          <w:color w:val="auto"/>
          <w:szCs w:val="21"/>
        </w:rPr>
        <w:t>评审原则是指评审委员会成员在评审活动中应遵循的原则，即“公平、公正、科学、择优”的原则和评审保密原则。</w:t>
      </w:r>
    </w:p>
    <w:p w14:paraId="3D548F0E">
      <w:pPr>
        <w:adjustRightInd w:val="0"/>
        <w:snapToGrid w:val="0"/>
        <w:spacing w:line="440" w:lineRule="exact"/>
        <w:rPr>
          <w:rFonts w:hint="eastAsia" w:ascii="微软雅黑" w:hAnsi="微软雅黑" w:eastAsia="微软雅黑"/>
          <w:b/>
          <w:color w:val="auto"/>
          <w:szCs w:val="21"/>
        </w:rPr>
      </w:pPr>
      <w:r>
        <w:rPr>
          <w:rFonts w:hint="eastAsia" w:ascii="微软雅黑" w:hAnsi="微软雅黑" w:eastAsia="微软雅黑"/>
          <w:b/>
          <w:color w:val="auto"/>
          <w:szCs w:val="21"/>
        </w:rPr>
        <w:t>二、评审方法</w:t>
      </w:r>
    </w:p>
    <w:p w14:paraId="582DB544">
      <w:pPr>
        <w:adjustRightInd w:val="0"/>
        <w:snapToGrid w:val="0"/>
        <w:spacing w:line="440" w:lineRule="exact"/>
        <w:ind w:firstLine="480"/>
        <w:rPr>
          <w:rFonts w:hint="eastAsia" w:ascii="微软雅黑" w:hAnsi="微软雅黑" w:eastAsia="微软雅黑"/>
          <w:color w:val="auto"/>
          <w:szCs w:val="21"/>
        </w:rPr>
      </w:pPr>
      <w:r>
        <w:rPr>
          <w:rFonts w:hint="eastAsia" w:ascii="微软雅黑" w:hAnsi="微软雅黑" w:eastAsia="微软雅黑"/>
          <w:color w:val="auto"/>
          <w:szCs w:val="21"/>
        </w:rPr>
        <w:t>本次评审采用综合评分法，即以有关法律法规、评比文件为依据，对评比供应商的商务、技术及评比报价等方面进行综合评估并按得分高低进行排序及推荐。若得分相同的，按评比技术部分得分高低顺序排列，依次是商务和报价。</w:t>
      </w:r>
    </w:p>
    <w:p w14:paraId="45856290">
      <w:pPr>
        <w:adjustRightInd w:val="0"/>
        <w:snapToGrid w:val="0"/>
        <w:spacing w:line="440" w:lineRule="exact"/>
        <w:rPr>
          <w:rFonts w:hint="eastAsia" w:ascii="微软雅黑" w:hAnsi="微软雅黑" w:eastAsia="微软雅黑"/>
          <w:color w:val="auto"/>
          <w:szCs w:val="21"/>
        </w:rPr>
      </w:pPr>
      <w:r>
        <w:rPr>
          <w:rFonts w:hint="eastAsia" w:ascii="微软雅黑" w:hAnsi="微软雅黑" w:eastAsia="微软雅黑"/>
          <w:b/>
          <w:color w:val="auto"/>
          <w:szCs w:val="21"/>
        </w:rPr>
        <w:t>三、评分标准</w:t>
      </w:r>
    </w:p>
    <w:p w14:paraId="3096DDB8">
      <w:pPr>
        <w:adjustRightInd w:val="0"/>
        <w:snapToGrid w:val="0"/>
        <w:spacing w:line="440" w:lineRule="exact"/>
        <w:ind w:firstLine="480"/>
        <w:rPr>
          <w:rFonts w:hint="eastAsia" w:ascii="微软雅黑" w:hAnsi="微软雅黑" w:eastAsia="微软雅黑"/>
          <w:color w:val="auto"/>
          <w:szCs w:val="21"/>
        </w:rPr>
      </w:pPr>
      <w:r>
        <w:rPr>
          <w:rFonts w:hint="eastAsia" w:ascii="微软雅黑" w:hAnsi="微软雅黑" w:eastAsia="微软雅黑"/>
          <w:color w:val="auto"/>
          <w:szCs w:val="21"/>
        </w:rPr>
        <w:t>分值构成：总分100分，其中</w:t>
      </w:r>
    </w:p>
    <w:p w14:paraId="7CAEA1F2">
      <w:pPr>
        <w:adjustRightInd w:val="0"/>
        <w:snapToGrid w:val="0"/>
        <w:spacing w:line="440" w:lineRule="exact"/>
        <w:ind w:firstLine="480"/>
        <w:rPr>
          <w:rFonts w:hint="eastAsia" w:ascii="微软雅黑" w:hAnsi="微软雅黑" w:eastAsia="微软雅黑"/>
          <w:color w:val="auto"/>
          <w:szCs w:val="21"/>
        </w:rPr>
      </w:pPr>
      <w:r>
        <w:rPr>
          <w:rFonts w:hint="eastAsia" w:ascii="微软雅黑" w:hAnsi="微软雅黑" w:eastAsia="微软雅黑"/>
          <w:color w:val="auto"/>
          <w:szCs w:val="21"/>
        </w:rPr>
        <w:t xml:space="preserve">商务部分权重：25%  </w:t>
      </w:r>
    </w:p>
    <w:p w14:paraId="6B7FBAE4">
      <w:pPr>
        <w:adjustRightInd w:val="0"/>
        <w:snapToGrid w:val="0"/>
        <w:spacing w:line="440" w:lineRule="exact"/>
        <w:ind w:firstLine="480"/>
        <w:rPr>
          <w:rFonts w:hint="eastAsia" w:ascii="微软雅黑" w:hAnsi="微软雅黑" w:eastAsia="微软雅黑"/>
          <w:color w:val="auto"/>
          <w:szCs w:val="21"/>
        </w:rPr>
      </w:pPr>
      <w:r>
        <w:rPr>
          <w:rFonts w:hint="eastAsia" w:ascii="微软雅黑" w:hAnsi="微软雅黑" w:eastAsia="微软雅黑"/>
          <w:color w:val="auto"/>
          <w:szCs w:val="21"/>
        </w:rPr>
        <w:t xml:space="preserve">技术部分权重：45% </w:t>
      </w:r>
    </w:p>
    <w:p w14:paraId="1874BC68">
      <w:pPr>
        <w:adjustRightInd w:val="0"/>
        <w:snapToGrid w:val="0"/>
        <w:spacing w:line="440" w:lineRule="exact"/>
        <w:ind w:firstLine="480"/>
        <w:rPr>
          <w:rFonts w:hint="eastAsia" w:ascii="微软雅黑" w:hAnsi="微软雅黑" w:eastAsia="微软雅黑"/>
          <w:color w:val="auto"/>
          <w:szCs w:val="21"/>
        </w:rPr>
      </w:pPr>
      <w:r>
        <w:rPr>
          <w:rFonts w:hint="eastAsia" w:ascii="微软雅黑" w:hAnsi="微软雅黑" w:eastAsia="微软雅黑"/>
          <w:color w:val="auto"/>
          <w:szCs w:val="21"/>
        </w:rPr>
        <w:t>报价部分权重：</w:t>
      </w:r>
      <w:r>
        <w:rPr>
          <w:rFonts w:ascii="微软雅黑" w:hAnsi="微软雅黑" w:eastAsia="微软雅黑"/>
          <w:color w:val="auto"/>
          <w:szCs w:val="21"/>
        </w:rPr>
        <w:t>30</w:t>
      </w:r>
      <w:r>
        <w:rPr>
          <w:rFonts w:hint="eastAsia" w:ascii="微软雅黑" w:hAnsi="微软雅黑" w:eastAsia="微软雅黑"/>
          <w:color w:val="auto"/>
          <w:szCs w:val="21"/>
        </w:rPr>
        <w:t>%。</w:t>
      </w:r>
    </w:p>
    <w:p w14:paraId="3B4B5FA1">
      <w:pPr>
        <w:tabs>
          <w:tab w:val="left" w:pos="3558"/>
        </w:tabs>
        <w:rPr>
          <w:rFonts w:hint="eastAsia" w:asciiTheme="minorEastAsia" w:hAnsiTheme="minorEastAsia" w:eastAsiaTheme="minorEastAsia"/>
          <w:color w:val="auto"/>
        </w:rPr>
      </w:pPr>
    </w:p>
    <w:p w14:paraId="2413C33B">
      <w:pPr>
        <w:rPr>
          <w:b/>
          <w:color w:val="auto"/>
          <w:sz w:val="28"/>
          <w:szCs w:val="28"/>
        </w:rPr>
      </w:pPr>
      <w:bookmarkStart w:id="84" w:name="_Toc5625147"/>
      <w:bookmarkStart w:id="85" w:name="_Toc15146"/>
      <w:bookmarkStart w:id="86" w:name="_Toc410631198"/>
      <w:bookmarkStart w:id="87" w:name="_Toc414446034"/>
      <w:r>
        <w:rPr>
          <w:b/>
          <w:color w:val="auto"/>
          <w:sz w:val="28"/>
          <w:szCs w:val="28"/>
        </w:rPr>
        <w:br w:type="page"/>
      </w:r>
    </w:p>
    <w:bookmarkEnd w:id="84"/>
    <w:bookmarkEnd w:id="85"/>
    <w:bookmarkEnd w:id="86"/>
    <w:bookmarkEnd w:id="87"/>
    <w:p w14:paraId="7B6EC1AC">
      <w:pPr>
        <w:tabs>
          <w:tab w:val="left" w:pos="-94"/>
          <w:tab w:val="left" w:pos="428"/>
        </w:tabs>
        <w:adjustRightInd w:val="0"/>
        <w:spacing w:line="360" w:lineRule="auto"/>
        <w:ind w:left="23" w:leftChars="11"/>
        <w:jc w:val="center"/>
        <w:textAlignment w:val="baseline"/>
        <w:outlineLvl w:val="1"/>
        <w:rPr>
          <w:rFonts w:hint="eastAsia" w:ascii="微软雅黑" w:hAnsi="微软雅黑" w:eastAsia="微软雅黑"/>
          <w:b/>
          <w:color w:val="auto"/>
          <w:sz w:val="30"/>
          <w:szCs w:val="30"/>
        </w:rPr>
      </w:pPr>
      <w:r>
        <w:rPr>
          <w:rFonts w:hint="eastAsia" w:ascii="微软雅黑" w:hAnsi="微软雅黑" w:eastAsia="微软雅黑"/>
          <w:b/>
          <w:color w:val="auto"/>
          <w:sz w:val="30"/>
          <w:szCs w:val="30"/>
        </w:rPr>
        <w:t xml:space="preserve">评 分 </w:t>
      </w:r>
      <w:r>
        <w:rPr>
          <w:rFonts w:ascii="微软雅黑" w:hAnsi="微软雅黑" w:eastAsia="微软雅黑"/>
          <w:b/>
          <w:color w:val="auto"/>
          <w:sz w:val="30"/>
          <w:szCs w:val="30"/>
        </w:rPr>
        <w:t>标</w:t>
      </w:r>
      <w:r>
        <w:rPr>
          <w:rFonts w:hint="eastAsia" w:ascii="微软雅黑" w:hAnsi="微软雅黑" w:eastAsia="微软雅黑"/>
          <w:b/>
          <w:color w:val="auto"/>
          <w:sz w:val="30"/>
          <w:szCs w:val="30"/>
        </w:rPr>
        <w:t xml:space="preserve"> </w:t>
      </w:r>
      <w:r>
        <w:rPr>
          <w:rFonts w:ascii="微软雅黑" w:hAnsi="微软雅黑" w:eastAsia="微软雅黑"/>
          <w:b/>
          <w:color w:val="auto"/>
          <w:sz w:val="30"/>
          <w:szCs w:val="30"/>
        </w:rPr>
        <w:t>准</w:t>
      </w:r>
    </w:p>
    <w:p w14:paraId="53895BF1">
      <w:pPr>
        <w:spacing w:line="360" w:lineRule="exact"/>
        <w:rPr>
          <w:rFonts w:hint="eastAsia" w:ascii="微软雅黑" w:hAnsi="微软雅黑" w:eastAsia="微软雅黑" w:cs="黑体"/>
          <w:bCs/>
          <w:color w:val="auto"/>
          <w:szCs w:val="21"/>
        </w:rPr>
      </w:pPr>
      <w:r>
        <w:rPr>
          <w:rFonts w:hint="eastAsia" w:ascii="微软雅黑" w:hAnsi="微软雅黑" w:eastAsia="微软雅黑" w:cs="黑体"/>
          <w:bCs/>
          <w:color w:val="auto"/>
          <w:szCs w:val="21"/>
        </w:rPr>
        <w:t>本项目满分为100分。综合得分保留小数点后2位。具体分值分配表如下：</w:t>
      </w:r>
    </w:p>
    <w:tbl>
      <w:tblPr>
        <w:tblStyle w:val="4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102"/>
        <w:gridCol w:w="1134"/>
        <w:gridCol w:w="5216"/>
        <w:gridCol w:w="1723"/>
      </w:tblGrid>
      <w:tr w14:paraId="60EA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3" w:type="dxa"/>
            <w:vAlign w:val="center"/>
          </w:tcPr>
          <w:p w14:paraId="115C53F1">
            <w:pPr>
              <w:spacing w:line="300" w:lineRule="exact"/>
              <w:ind w:firstLine="28"/>
              <w:jc w:val="center"/>
              <w:rPr>
                <w:rFonts w:hint="eastAsia" w:ascii="微软雅黑" w:hAnsi="微软雅黑" w:eastAsia="微软雅黑"/>
                <w:b/>
                <w:color w:val="auto"/>
                <w:szCs w:val="21"/>
              </w:rPr>
            </w:pPr>
            <w:r>
              <w:rPr>
                <w:rFonts w:hint="eastAsia" w:ascii="微软雅黑" w:hAnsi="微软雅黑" w:eastAsia="微软雅黑"/>
                <w:b/>
                <w:color w:val="auto"/>
                <w:szCs w:val="21"/>
              </w:rPr>
              <w:t>序号</w:t>
            </w:r>
          </w:p>
        </w:tc>
        <w:tc>
          <w:tcPr>
            <w:tcW w:w="1102" w:type="dxa"/>
            <w:vAlign w:val="center"/>
          </w:tcPr>
          <w:p w14:paraId="503EDA92">
            <w:pPr>
              <w:spacing w:line="300" w:lineRule="exact"/>
              <w:ind w:firstLine="28"/>
              <w:jc w:val="center"/>
              <w:rPr>
                <w:rFonts w:hint="eastAsia" w:ascii="微软雅黑" w:hAnsi="微软雅黑" w:eastAsia="微软雅黑"/>
                <w:b/>
                <w:color w:val="auto"/>
                <w:szCs w:val="21"/>
              </w:rPr>
            </w:pPr>
            <w:r>
              <w:rPr>
                <w:rFonts w:hint="eastAsia" w:ascii="微软雅黑" w:hAnsi="微软雅黑" w:eastAsia="微软雅黑"/>
                <w:b/>
                <w:color w:val="auto"/>
                <w:szCs w:val="21"/>
              </w:rPr>
              <w:t>评分因素及权重</w:t>
            </w:r>
          </w:p>
        </w:tc>
        <w:tc>
          <w:tcPr>
            <w:tcW w:w="1134" w:type="dxa"/>
            <w:vAlign w:val="center"/>
          </w:tcPr>
          <w:p w14:paraId="7282F1BD">
            <w:pPr>
              <w:spacing w:line="300" w:lineRule="exact"/>
              <w:ind w:firstLine="28"/>
              <w:jc w:val="center"/>
              <w:rPr>
                <w:rFonts w:hint="eastAsia" w:ascii="微软雅黑" w:hAnsi="微软雅黑" w:eastAsia="微软雅黑"/>
                <w:b/>
                <w:color w:val="auto"/>
                <w:szCs w:val="21"/>
              </w:rPr>
            </w:pPr>
            <w:r>
              <w:rPr>
                <w:rFonts w:hint="eastAsia" w:ascii="微软雅黑" w:hAnsi="微软雅黑" w:eastAsia="微软雅黑"/>
                <w:b/>
                <w:color w:val="auto"/>
                <w:szCs w:val="21"/>
              </w:rPr>
              <w:t>分值</w:t>
            </w:r>
          </w:p>
        </w:tc>
        <w:tc>
          <w:tcPr>
            <w:tcW w:w="5216" w:type="dxa"/>
            <w:vAlign w:val="center"/>
          </w:tcPr>
          <w:p w14:paraId="6CD6EE77">
            <w:pPr>
              <w:spacing w:line="300" w:lineRule="exact"/>
              <w:ind w:firstLine="28"/>
              <w:jc w:val="center"/>
              <w:rPr>
                <w:rFonts w:hint="eastAsia" w:ascii="微软雅黑" w:hAnsi="微软雅黑" w:eastAsia="微软雅黑"/>
                <w:b/>
                <w:color w:val="auto"/>
                <w:szCs w:val="21"/>
              </w:rPr>
            </w:pPr>
            <w:r>
              <w:rPr>
                <w:rFonts w:hint="eastAsia" w:ascii="微软雅黑" w:hAnsi="微软雅黑" w:eastAsia="微软雅黑"/>
                <w:b/>
                <w:color w:val="auto"/>
                <w:szCs w:val="21"/>
              </w:rPr>
              <w:t>评分标准</w:t>
            </w:r>
          </w:p>
        </w:tc>
        <w:tc>
          <w:tcPr>
            <w:tcW w:w="1723" w:type="dxa"/>
            <w:vAlign w:val="center"/>
          </w:tcPr>
          <w:p w14:paraId="55B14D89">
            <w:pPr>
              <w:spacing w:line="300" w:lineRule="exact"/>
              <w:ind w:firstLine="28"/>
              <w:jc w:val="center"/>
              <w:rPr>
                <w:rFonts w:hint="eastAsia" w:ascii="微软雅黑" w:hAnsi="微软雅黑" w:eastAsia="微软雅黑"/>
                <w:b/>
                <w:color w:val="auto"/>
                <w:szCs w:val="21"/>
              </w:rPr>
            </w:pPr>
            <w:r>
              <w:rPr>
                <w:rFonts w:hint="eastAsia" w:ascii="微软雅黑" w:hAnsi="微软雅黑" w:eastAsia="微软雅黑"/>
                <w:b/>
                <w:color w:val="auto"/>
                <w:szCs w:val="21"/>
              </w:rPr>
              <w:t>说明</w:t>
            </w:r>
          </w:p>
        </w:tc>
      </w:tr>
      <w:tr w14:paraId="2EB1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453" w:type="dxa"/>
            <w:vAlign w:val="center"/>
          </w:tcPr>
          <w:p w14:paraId="56041616">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1</w:t>
            </w:r>
          </w:p>
        </w:tc>
        <w:tc>
          <w:tcPr>
            <w:tcW w:w="1102" w:type="dxa"/>
            <w:vAlign w:val="center"/>
          </w:tcPr>
          <w:p w14:paraId="183B9611">
            <w:pPr>
              <w:snapToGrid w:val="0"/>
              <w:spacing w:line="300" w:lineRule="exact"/>
              <w:jc w:val="center"/>
              <w:rPr>
                <w:rFonts w:hint="eastAsia" w:ascii="微软雅黑" w:hAnsi="微软雅黑" w:eastAsia="微软雅黑"/>
                <w:color w:val="auto"/>
                <w:szCs w:val="21"/>
              </w:rPr>
            </w:pPr>
            <w:r>
              <w:rPr>
                <w:rFonts w:hint="eastAsia" w:ascii="微软雅黑" w:hAnsi="微软雅黑" w:eastAsia="微软雅黑"/>
                <w:color w:val="auto"/>
                <w:szCs w:val="21"/>
              </w:rPr>
              <w:t>评比报价</w:t>
            </w:r>
          </w:p>
          <w:p w14:paraId="3CFCCD79">
            <w:pPr>
              <w:spacing w:line="300" w:lineRule="exact"/>
              <w:rPr>
                <w:color w:val="auto"/>
              </w:rPr>
            </w:pPr>
            <w:r>
              <w:rPr>
                <w:rFonts w:hint="eastAsia" w:ascii="微软雅黑" w:hAnsi="微软雅黑" w:eastAsia="微软雅黑"/>
                <w:color w:val="auto"/>
                <w:szCs w:val="21"/>
              </w:rPr>
              <w:t>（3</w:t>
            </w:r>
            <w:r>
              <w:rPr>
                <w:rFonts w:ascii="微软雅黑" w:hAnsi="微软雅黑" w:eastAsia="微软雅黑"/>
                <w:color w:val="auto"/>
                <w:szCs w:val="21"/>
              </w:rPr>
              <w:t>0</w:t>
            </w:r>
            <w:r>
              <w:rPr>
                <w:rFonts w:hint="eastAsia" w:ascii="微软雅黑" w:hAnsi="微软雅黑" w:eastAsia="微软雅黑"/>
                <w:color w:val="auto"/>
                <w:szCs w:val="21"/>
              </w:rPr>
              <w:t>%）</w:t>
            </w:r>
          </w:p>
        </w:tc>
        <w:tc>
          <w:tcPr>
            <w:tcW w:w="1134" w:type="dxa"/>
            <w:vAlign w:val="center"/>
          </w:tcPr>
          <w:p w14:paraId="7551262E">
            <w:pPr>
              <w:snapToGrid w:val="0"/>
              <w:spacing w:line="300" w:lineRule="exact"/>
              <w:jc w:val="center"/>
              <w:rPr>
                <w:rFonts w:hint="eastAsia" w:ascii="微软雅黑" w:hAnsi="微软雅黑" w:eastAsia="微软雅黑"/>
                <w:color w:val="auto"/>
                <w:szCs w:val="21"/>
              </w:rPr>
            </w:pPr>
            <w:r>
              <w:rPr>
                <w:rFonts w:ascii="微软雅黑" w:hAnsi="微软雅黑" w:eastAsia="微软雅黑"/>
                <w:color w:val="auto"/>
                <w:szCs w:val="21"/>
              </w:rPr>
              <w:t>30</w:t>
            </w:r>
            <w:r>
              <w:rPr>
                <w:rFonts w:hint="eastAsia" w:ascii="微软雅黑" w:hAnsi="微软雅黑" w:eastAsia="微软雅黑"/>
                <w:color w:val="auto"/>
                <w:szCs w:val="21"/>
              </w:rPr>
              <w:t>分</w:t>
            </w:r>
          </w:p>
        </w:tc>
        <w:tc>
          <w:tcPr>
            <w:tcW w:w="5216" w:type="dxa"/>
            <w:vAlign w:val="center"/>
          </w:tcPr>
          <w:p w14:paraId="1F87DFD0">
            <w:pPr>
              <w:snapToGrid w:val="0"/>
              <w:spacing w:line="3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有效的评比报价中的最低价为评标基准价，其价格分为满分。其他供应商的价格分统一按照下列公式计算：</w:t>
            </w:r>
          </w:p>
          <w:p w14:paraId="3FB2CF35">
            <w:pPr>
              <w:snapToGrid w:val="0"/>
              <w:spacing w:line="3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评比报价得分＝（评标基准价/评比报价）×价格权重×100。</w:t>
            </w:r>
          </w:p>
        </w:tc>
        <w:tc>
          <w:tcPr>
            <w:tcW w:w="1723" w:type="dxa"/>
            <w:vAlign w:val="center"/>
          </w:tcPr>
          <w:p w14:paraId="09625AEA">
            <w:pPr>
              <w:snapToGrid w:val="0"/>
              <w:spacing w:line="300" w:lineRule="exact"/>
              <w:rPr>
                <w:rFonts w:hint="eastAsia" w:ascii="微软雅黑" w:hAnsi="微软雅黑" w:eastAsia="微软雅黑"/>
                <w:color w:val="auto"/>
                <w:szCs w:val="21"/>
              </w:rPr>
            </w:pPr>
          </w:p>
        </w:tc>
      </w:tr>
      <w:tr w14:paraId="7C81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453" w:type="dxa"/>
            <w:vMerge w:val="restart"/>
            <w:vAlign w:val="center"/>
          </w:tcPr>
          <w:p w14:paraId="5399510C">
            <w:pPr>
              <w:snapToGrid w:val="0"/>
              <w:ind w:leftChars="-1" w:hanging="2" w:hangingChars="1"/>
              <w:rPr>
                <w:rFonts w:hint="eastAsia" w:ascii="微软雅黑" w:hAnsi="微软雅黑" w:eastAsia="微软雅黑"/>
                <w:color w:val="auto"/>
                <w:szCs w:val="21"/>
              </w:rPr>
            </w:pPr>
            <w:r>
              <w:rPr>
                <w:rFonts w:hint="eastAsia" w:ascii="微软雅黑" w:hAnsi="微软雅黑" w:eastAsia="微软雅黑"/>
                <w:color w:val="auto"/>
                <w:szCs w:val="21"/>
              </w:rPr>
              <w:t>2</w:t>
            </w:r>
          </w:p>
        </w:tc>
        <w:tc>
          <w:tcPr>
            <w:tcW w:w="1102" w:type="dxa"/>
            <w:vMerge w:val="restart"/>
            <w:vAlign w:val="center"/>
          </w:tcPr>
          <w:p w14:paraId="018A6E73">
            <w:pPr>
              <w:snapToGrid w:val="0"/>
              <w:ind w:leftChars="-1" w:hanging="2" w:hangingChars="1"/>
              <w:jc w:val="center"/>
              <w:rPr>
                <w:rFonts w:hint="eastAsia" w:ascii="微软雅黑" w:hAnsi="微软雅黑" w:eastAsia="微软雅黑"/>
                <w:color w:val="auto"/>
                <w:szCs w:val="21"/>
              </w:rPr>
            </w:pPr>
            <w:r>
              <w:rPr>
                <w:rFonts w:hint="eastAsia" w:ascii="微软雅黑" w:hAnsi="微软雅黑" w:eastAsia="微软雅黑"/>
                <w:color w:val="auto"/>
                <w:szCs w:val="21"/>
              </w:rPr>
              <w:t>技术部分</w:t>
            </w:r>
          </w:p>
          <w:p w14:paraId="4E9A4250">
            <w:pPr>
              <w:snapToGrid w:val="0"/>
              <w:ind w:leftChars="-1" w:hanging="2" w:hangingChars="1"/>
              <w:jc w:val="center"/>
              <w:rPr>
                <w:rFonts w:hint="eastAsia" w:ascii="微软雅黑" w:hAnsi="微软雅黑" w:eastAsia="微软雅黑"/>
                <w:color w:val="auto"/>
                <w:szCs w:val="21"/>
              </w:rPr>
            </w:pPr>
            <w:r>
              <w:rPr>
                <w:rFonts w:hint="eastAsia" w:ascii="微软雅黑" w:hAnsi="微软雅黑" w:eastAsia="微软雅黑"/>
                <w:color w:val="auto"/>
                <w:szCs w:val="21"/>
              </w:rPr>
              <w:t>（45%）</w:t>
            </w:r>
          </w:p>
        </w:tc>
        <w:tc>
          <w:tcPr>
            <w:tcW w:w="1134" w:type="dxa"/>
            <w:vAlign w:val="center"/>
          </w:tcPr>
          <w:p w14:paraId="11F9F93A">
            <w:pPr>
              <w:snapToGrid w:val="0"/>
              <w:spacing w:line="300" w:lineRule="exact"/>
              <w:jc w:val="center"/>
              <w:rPr>
                <w:rFonts w:hint="eastAsia" w:ascii="微软雅黑" w:hAnsi="微软雅黑" w:eastAsia="微软雅黑"/>
                <w:color w:val="auto"/>
                <w:szCs w:val="21"/>
              </w:rPr>
            </w:pPr>
            <w:r>
              <w:rPr>
                <w:rFonts w:hint="eastAsia" w:ascii="微软雅黑" w:hAnsi="微软雅黑" w:eastAsia="微软雅黑"/>
                <w:color w:val="auto"/>
                <w:szCs w:val="21"/>
              </w:rPr>
              <w:t>技术条款（30分）</w:t>
            </w:r>
          </w:p>
        </w:tc>
        <w:tc>
          <w:tcPr>
            <w:tcW w:w="5216" w:type="dxa"/>
            <w:vAlign w:val="center"/>
          </w:tcPr>
          <w:p w14:paraId="057B9DA0">
            <w:pPr>
              <w:snapToGrid w:val="0"/>
              <w:spacing w:line="300" w:lineRule="exact"/>
              <w:ind w:firstLine="420" w:firstLineChars="200"/>
              <w:rPr>
                <w:rFonts w:hint="eastAsia" w:ascii="微软雅黑" w:hAnsi="微软雅黑" w:eastAsia="微软雅黑"/>
                <w:b/>
                <w:bCs/>
                <w:color w:val="auto"/>
                <w:szCs w:val="21"/>
              </w:rPr>
            </w:pPr>
            <w:r>
              <w:rPr>
                <w:rFonts w:hint="eastAsia" w:ascii="微软雅黑" w:hAnsi="微软雅黑" w:eastAsia="微软雅黑"/>
                <w:b/>
                <w:bCs/>
                <w:color w:val="auto"/>
                <w:szCs w:val="21"/>
              </w:rPr>
              <w:t>A起评分：</w:t>
            </w:r>
          </w:p>
          <w:p w14:paraId="7D5383EC">
            <w:pPr>
              <w:snapToGrid w:val="0"/>
              <w:spacing w:line="3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有效供应商的起评分为20分。</w:t>
            </w:r>
          </w:p>
          <w:p w14:paraId="5AF5FEDC">
            <w:pPr>
              <w:snapToGrid w:val="0"/>
              <w:spacing w:line="300" w:lineRule="exact"/>
              <w:ind w:firstLine="420" w:firstLineChars="200"/>
              <w:rPr>
                <w:rFonts w:hint="eastAsia" w:ascii="微软雅黑" w:hAnsi="微软雅黑" w:eastAsia="微软雅黑"/>
                <w:b/>
                <w:bCs/>
                <w:color w:val="auto"/>
                <w:szCs w:val="21"/>
              </w:rPr>
            </w:pPr>
            <w:r>
              <w:rPr>
                <w:rFonts w:hint="eastAsia" w:ascii="微软雅黑" w:hAnsi="微软雅黑" w:eastAsia="微软雅黑"/>
                <w:b/>
                <w:bCs/>
                <w:color w:val="auto"/>
                <w:szCs w:val="21"/>
              </w:rPr>
              <w:t>B扣分条款：</w:t>
            </w:r>
          </w:p>
          <w:p w14:paraId="5D1C1301">
            <w:pPr>
              <w:snapToGrid w:val="0"/>
              <w:spacing w:line="3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1.响应产品达不到本评比文件第四篇中“核心技术指标”技术条款要求的，每负偏离一条从起评分中扣除4分，扣完为止。</w:t>
            </w:r>
          </w:p>
          <w:p w14:paraId="30E9230C">
            <w:pPr>
              <w:snapToGrid w:val="0"/>
              <w:spacing w:line="3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rPr>
              <w:t>2.</w:t>
            </w:r>
            <w:r>
              <w:rPr>
                <w:rFonts w:hint="eastAsia" w:ascii="微软雅黑" w:hAnsi="微软雅黑" w:eastAsia="微软雅黑"/>
                <w:color w:val="auto"/>
                <w:szCs w:val="21"/>
              </w:rPr>
              <w:t>响应产品达不到本评比文件第四篇中“</w:t>
            </w:r>
            <w:r>
              <w:rPr>
                <w:rFonts w:hint="eastAsia" w:ascii="微软雅黑" w:hAnsi="微软雅黑" w:eastAsia="微软雅黑"/>
                <w:color w:val="auto"/>
              </w:rPr>
              <w:t>一般技术指标</w:t>
            </w:r>
            <w:r>
              <w:rPr>
                <w:rFonts w:hint="eastAsia" w:ascii="微软雅黑" w:hAnsi="微软雅黑" w:eastAsia="微软雅黑"/>
                <w:color w:val="auto"/>
                <w:szCs w:val="21"/>
              </w:rPr>
              <w:t>”技术条款要求的，每负偏离一条从起评分中扣除3分，扣完为止</w:t>
            </w:r>
            <w:r>
              <w:rPr>
                <w:rFonts w:hint="eastAsia" w:ascii="微软雅黑" w:hAnsi="微软雅黑" w:eastAsia="微软雅黑"/>
                <w:color w:val="auto"/>
              </w:rPr>
              <w:t>。</w:t>
            </w:r>
          </w:p>
          <w:p w14:paraId="369B8D40">
            <w:pPr>
              <w:snapToGrid w:val="0"/>
              <w:spacing w:line="360" w:lineRule="exact"/>
              <w:ind w:firstLine="420" w:firstLineChars="200"/>
              <w:rPr>
                <w:rFonts w:hint="eastAsia" w:ascii="微软雅黑" w:hAnsi="微软雅黑" w:eastAsia="微软雅黑"/>
                <w:b/>
                <w:bCs/>
                <w:color w:val="auto"/>
                <w:szCs w:val="21"/>
              </w:rPr>
            </w:pPr>
            <w:r>
              <w:rPr>
                <w:rFonts w:hint="eastAsia" w:ascii="微软雅黑" w:hAnsi="微软雅黑" w:eastAsia="微软雅黑"/>
                <w:b/>
                <w:bCs/>
                <w:color w:val="auto"/>
                <w:szCs w:val="21"/>
              </w:rPr>
              <w:t>C加分条款：</w:t>
            </w:r>
          </w:p>
          <w:p w14:paraId="61246632">
            <w:pPr>
              <w:snapToGrid w:val="0"/>
              <w:spacing w:line="3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1.本评比文件“第四篇2.项目技术及质量要求”中“核心技术指标”每正偏离一条加2分；“</w:t>
            </w:r>
            <w:r>
              <w:rPr>
                <w:rFonts w:hint="eastAsia" w:ascii="微软雅黑" w:hAnsi="微软雅黑" w:eastAsia="微软雅黑"/>
                <w:color w:val="auto"/>
              </w:rPr>
              <w:t>一般技术指标</w:t>
            </w:r>
            <w:r>
              <w:rPr>
                <w:rFonts w:hint="eastAsia" w:ascii="微软雅黑" w:hAnsi="微软雅黑" w:eastAsia="微软雅黑"/>
                <w:color w:val="auto"/>
                <w:szCs w:val="21"/>
              </w:rPr>
              <w:t>”每正偏离一条加1分；最多累计可以加10分。</w:t>
            </w:r>
          </w:p>
          <w:p w14:paraId="5B89EC80">
            <w:pPr>
              <w:snapToGrid w:val="0"/>
              <w:spacing w:line="3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注：正偏离部分须提供技术支撑材料，技术支撑材料可以是制造商公开发布且含有技术参数的印刷资料或检测机构出具的检测报告或制造商官方网站公开发布的技术文件或评审专家认可的证明材料,提供相关材料复印件并加盖供应商公章。</w:t>
            </w:r>
          </w:p>
        </w:tc>
        <w:tc>
          <w:tcPr>
            <w:tcW w:w="1723" w:type="dxa"/>
            <w:vAlign w:val="center"/>
          </w:tcPr>
          <w:p w14:paraId="27A75ED4">
            <w:pPr>
              <w:snapToGrid w:val="0"/>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供应商应完整填写本评比文件第五篇中“技术响应偏离表“，未填写或填写不完整，技术条款得0分。</w:t>
            </w:r>
          </w:p>
        </w:tc>
      </w:tr>
      <w:tr w14:paraId="7F63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jc w:val="center"/>
        </w:trPr>
        <w:tc>
          <w:tcPr>
            <w:tcW w:w="453" w:type="dxa"/>
            <w:vMerge w:val="continue"/>
            <w:vAlign w:val="center"/>
          </w:tcPr>
          <w:p w14:paraId="675DF6DF">
            <w:pPr>
              <w:snapToGrid w:val="0"/>
              <w:ind w:leftChars="-1" w:hanging="2" w:hangingChars="1"/>
              <w:rPr>
                <w:rFonts w:hint="eastAsia" w:ascii="微软雅黑" w:hAnsi="微软雅黑" w:eastAsia="微软雅黑"/>
                <w:color w:val="auto"/>
                <w:szCs w:val="21"/>
              </w:rPr>
            </w:pPr>
          </w:p>
        </w:tc>
        <w:tc>
          <w:tcPr>
            <w:tcW w:w="1102" w:type="dxa"/>
            <w:vMerge w:val="continue"/>
            <w:vAlign w:val="center"/>
          </w:tcPr>
          <w:p w14:paraId="32FD2771">
            <w:pPr>
              <w:snapToGrid w:val="0"/>
              <w:ind w:leftChars="-1" w:hanging="2" w:hangingChars="1"/>
              <w:jc w:val="center"/>
              <w:rPr>
                <w:rFonts w:hint="eastAsia" w:ascii="微软雅黑" w:hAnsi="微软雅黑" w:eastAsia="微软雅黑"/>
                <w:color w:val="auto"/>
                <w:szCs w:val="21"/>
              </w:rPr>
            </w:pPr>
          </w:p>
        </w:tc>
        <w:tc>
          <w:tcPr>
            <w:tcW w:w="1134" w:type="dxa"/>
            <w:vAlign w:val="center"/>
          </w:tcPr>
          <w:p w14:paraId="5FA9F5CE">
            <w:pPr>
              <w:spacing w:line="300" w:lineRule="exact"/>
              <w:jc w:val="center"/>
              <w:rPr>
                <w:rFonts w:hint="eastAsia" w:ascii="微软雅黑" w:hAnsi="微软雅黑" w:eastAsia="微软雅黑"/>
                <w:color w:val="auto"/>
                <w:szCs w:val="21"/>
              </w:rPr>
            </w:pPr>
            <w:r>
              <w:rPr>
                <w:rFonts w:hint="eastAsia" w:ascii="微软雅黑" w:hAnsi="微软雅黑" w:eastAsia="微软雅黑"/>
                <w:color w:val="auto"/>
                <w:szCs w:val="21"/>
              </w:rPr>
              <w:t>技术服</w:t>
            </w:r>
            <w:r>
              <w:rPr>
                <w:rFonts w:ascii="微软雅黑" w:hAnsi="微软雅黑" w:eastAsia="微软雅黑"/>
                <w:color w:val="auto"/>
                <w:szCs w:val="21"/>
              </w:rPr>
              <w:t>务</w:t>
            </w:r>
            <w:r>
              <w:rPr>
                <w:rFonts w:hint="eastAsia" w:ascii="微软雅黑" w:hAnsi="微软雅黑" w:eastAsia="微软雅黑"/>
                <w:color w:val="auto"/>
                <w:szCs w:val="21"/>
              </w:rPr>
              <w:t>方案（15分）</w:t>
            </w:r>
          </w:p>
        </w:tc>
        <w:tc>
          <w:tcPr>
            <w:tcW w:w="5216" w:type="dxa"/>
            <w:vAlign w:val="center"/>
          </w:tcPr>
          <w:p w14:paraId="080FD218">
            <w:pPr>
              <w:spacing w:line="3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供应商对本项目提供项目技术服务方案，内容包含但不限于：</w:t>
            </w:r>
          </w:p>
          <w:p w14:paraId="31BDBAF0">
            <w:pPr>
              <w:numPr>
                <w:ilvl w:val="0"/>
                <w:numId w:val="23"/>
              </w:numPr>
              <w:spacing w:line="3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质量保证计划</w:t>
            </w:r>
          </w:p>
          <w:p w14:paraId="59F31F17">
            <w:pPr>
              <w:numPr>
                <w:ilvl w:val="0"/>
                <w:numId w:val="23"/>
              </w:numPr>
              <w:spacing w:line="3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突发事件处置方案</w:t>
            </w:r>
          </w:p>
          <w:p w14:paraId="1D732242">
            <w:pPr>
              <w:numPr>
                <w:ilvl w:val="0"/>
                <w:numId w:val="23"/>
              </w:numPr>
              <w:spacing w:line="3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技术保障</w:t>
            </w:r>
          </w:p>
          <w:p w14:paraId="097589C0">
            <w:pPr>
              <w:numPr>
                <w:ilvl w:val="0"/>
                <w:numId w:val="23"/>
              </w:numPr>
              <w:spacing w:line="3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进度和安全保障</w:t>
            </w:r>
          </w:p>
          <w:p w14:paraId="05AF2B69">
            <w:pPr>
              <w:numPr>
                <w:ilvl w:val="0"/>
                <w:numId w:val="23"/>
              </w:numPr>
              <w:spacing w:line="3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本项目实施过程中的人员服务保障</w:t>
            </w:r>
          </w:p>
          <w:p w14:paraId="5FBCF2E2">
            <w:pPr>
              <w:spacing w:line="3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lang w:val="zh-CN"/>
              </w:rPr>
              <w:t>以上</w:t>
            </w:r>
            <w:r>
              <w:rPr>
                <w:rFonts w:hint="eastAsia" w:ascii="微软雅黑" w:hAnsi="微软雅黑" w:eastAsia="微软雅黑"/>
                <w:color w:val="auto"/>
                <w:szCs w:val="21"/>
              </w:rPr>
              <w:t>5</w:t>
            </w:r>
            <w:r>
              <w:rPr>
                <w:rFonts w:hint="eastAsia" w:ascii="微软雅黑" w:hAnsi="微软雅黑" w:eastAsia="微软雅黑"/>
                <w:color w:val="auto"/>
                <w:szCs w:val="21"/>
                <w:lang w:val="zh-CN"/>
              </w:rPr>
              <w:t>项内容完整，</w:t>
            </w:r>
            <w:r>
              <w:rPr>
                <w:rFonts w:hint="eastAsia" w:ascii="微软雅黑" w:hAnsi="微软雅黑" w:eastAsia="微软雅黑"/>
                <w:color w:val="auto"/>
                <w:szCs w:val="21"/>
              </w:rPr>
              <w:t>技术服务方案具有完整性、合理性，可操作性得15分；其中有1项内容欠缺或仅有标题而无实质意义叙述得12分；其中有2项内容欠缺或仅有标题而无实质意义叙述得8分；其中有3项内容欠缺或仅有标题而无实质意义叙述得4分；4项及以上内容欠缺或仅有标题而无实质意义叙述得或未提供不得分。</w:t>
            </w:r>
          </w:p>
        </w:tc>
        <w:tc>
          <w:tcPr>
            <w:tcW w:w="1723" w:type="dxa"/>
            <w:vAlign w:val="center"/>
          </w:tcPr>
          <w:p w14:paraId="1EB1C9B2">
            <w:pPr>
              <w:snapToGrid w:val="0"/>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供应商提供技术服</w:t>
            </w:r>
            <w:r>
              <w:rPr>
                <w:rFonts w:ascii="微软雅黑" w:hAnsi="微软雅黑" w:eastAsia="微软雅黑"/>
                <w:color w:val="auto"/>
                <w:szCs w:val="21"/>
              </w:rPr>
              <w:t>务</w:t>
            </w:r>
            <w:r>
              <w:rPr>
                <w:rFonts w:hint="eastAsia" w:ascii="微软雅黑" w:hAnsi="微软雅黑" w:eastAsia="微软雅黑"/>
                <w:color w:val="auto"/>
                <w:szCs w:val="21"/>
              </w:rPr>
              <w:t>方案</w:t>
            </w:r>
          </w:p>
        </w:tc>
      </w:tr>
      <w:tr w14:paraId="2E6F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53" w:type="dxa"/>
            <w:vMerge w:val="restart"/>
            <w:vAlign w:val="center"/>
          </w:tcPr>
          <w:p w14:paraId="1286A26A">
            <w:pPr>
              <w:snapToGrid w:val="0"/>
              <w:spacing w:line="300" w:lineRule="exact"/>
              <w:ind w:firstLine="105" w:firstLineChars="50"/>
              <w:rPr>
                <w:rFonts w:hint="eastAsia" w:ascii="微软雅黑" w:hAnsi="微软雅黑" w:eastAsia="微软雅黑"/>
                <w:color w:val="auto"/>
                <w:szCs w:val="21"/>
              </w:rPr>
            </w:pPr>
            <w:r>
              <w:rPr>
                <w:rFonts w:hint="eastAsia" w:ascii="微软雅黑" w:hAnsi="微软雅黑" w:eastAsia="微软雅黑"/>
                <w:color w:val="auto"/>
                <w:szCs w:val="21"/>
              </w:rPr>
              <w:t>3</w:t>
            </w:r>
          </w:p>
        </w:tc>
        <w:tc>
          <w:tcPr>
            <w:tcW w:w="1102" w:type="dxa"/>
            <w:vMerge w:val="restart"/>
            <w:vAlign w:val="center"/>
          </w:tcPr>
          <w:p w14:paraId="2AF045D1">
            <w:pPr>
              <w:snapToGrid w:val="0"/>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商务部分</w:t>
            </w:r>
          </w:p>
          <w:p w14:paraId="14739D1F">
            <w:pPr>
              <w:snapToGrid w:val="0"/>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（25%）</w:t>
            </w:r>
          </w:p>
        </w:tc>
        <w:tc>
          <w:tcPr>
            <w:tcW w:w="1134" w:type="dxa"/>
            <w:vMerge w:val="restart"/>
            <w:vAlign w:val="center"/>
          </w:tcPr>
          <w:p w14:paraId="1286A1A8">
            <w:pPr>
              <w:spacing w:line="300" w:lineRule="exact"/>
              <w:jc w:val="center"/>
              <w:rPr>
                <w:rFonts w:hint="eastAsia" w:ascii="微软雅黑" w:hAnsi="微软雅黑" w:eastAsia="微软雅黑"/>
                <w:color w:val="auto"/>
                <w:szCs w:val="21"/>
              </w:rPr>
            </w:pPr>
            <w:r>
              <w:rPr>
                <w:rFonts w:hint="eastAsia" w:ascii="微软雅黑" w:hAnsi="微软雅黑" w:eastAsia="微软雅黑"/>
                <w:color w:val="auto"/>
                <w:szCs w:val="21"/>
              </w:rPr>
              <w:t>售后服务</w:t>
            </w:r>
          </w:p>
          <w:p w14:paraId="216362E9">
            <w:pPr>
              <w:spacing w:line="300" w:lineRule="exact"/>
              <w:jc w:val="center"/>
              <w:rPr>
                <w:rFonts w:hint="eastAsia" w:ascii="微软雅黑" w:hAnsi="微软雅黑" w:eastAsia="微软雅黑"/>
                <w:color w:val="auto"/>
                <w:szCs w:val="21"/>
              </w:rPr>
            </w:pPr>
            <w:r>
              <w:rPr>
                <w:rFonts w:hint="eastAsia" w:ascii="微软雅黑" w:hAnsi="微软雅黑" w:eastAsia="微软雅黑"/>
                <w:color w:val="auto"/>
                <w:szCs w:val="21"/>
              </w:rPr>
              <w:t>（10分</w:t>
            </w:r>
            <w:r>
              <w:rPr>
                <w:rFonts w:ascii="微软雅黑" w:hAnsi="微软雅黑" w:eastAsia="微软雅黑"/>
                <w:color w:val="auto"/>
                <w:szCs w:val="21"/>
              </w:rPr>
              <w:t>）</w:t>
            </w:r>
          </w:p>
        </w:tc>
        <w:tc>
          <w:tcPr>
            <w:tcW w:w="5216" w:type="dxa"/>
            <w:vAlign w:val="center"/>
          </w:tcPr>
          <w:p w14:paraId="3534A897">
            <w:pPr>
              <w:spacing w:line="3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1．售后服务方案（5分）</w:t>
            </w:r>
          </w:p>
          <w:p w14:paraId="2D9236E6">
            <w:pPr>
              <w:spacing w:line="3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针对质量保</w:t>
            </w:r>
            <w:r>
              <w:rPr>
                <w:rFonts w:ascii="微软雅黑" w:hAnsi="微软雅黑" w:eastAsia="微软雅黑"/>
                <w:color w:val="auto"/>
                <w:szCs w:val="21"/>
              </w:rPr>
              <w:t>证期内</w:t>
            </w:r>
            <w:r>
              <w:rPr>
                <w:rFonts w:hint="eastAsia" w:ascii="微软雅黑" w:hAnsi="微软雅黑" w:eastAsia="微软雅黑"/>
                <w:color w:val="auto"/>
                <w:szCs w:val="21"/>
              </w:rPr>
              <w:t>的售后服务，在满足评比文件的基础上，供应商提供了完整详细的售后服务方案且针对性强，可行性好、响应时间等，充分满足项目需求得5分；供应商提供了简单通用的方案得3分；供应商提供的方案有缺陷得</w:t>
            </w:r>
            <w:r>
              <w:rPr>
                <w:rFonts w:ascii="微软雅黑" w:hAnsi="微软雅黑" w:eastAsia="微软雅黑"/>
                <w:color w:val="auto"/>
                <w:szCs w:val="21"/>
              </w:rPr>
              <w:t>1</w:t>
            </w:r>
            <w:r>
              <w:rPr>
                <w:rFonts w:hint="eastAsia" w:ascii="微软雅黑" w:hAnsi="微软雅黑" w:eastAsia="微软雅黑"/>
                <w:color w:val="auto"/>
                <w:szCs w:val="21"/>
              </w:rPr>
              <w:t>分；未提供不得分。</w:t>
            </w:r>
          </w:p>
        </w:tc>
        <w:tc>
          <w:tcPr>
            <w:tcW w:w="1723" w:type="dxa"/>
            <w:vAlign w:val="center"/>
          </w:tcPr>
          <w:p w14:paraId="3EA6B4C8">
            <w:pPr>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提供售后服务方案</w:t>
            </w:r>
          </w:p>
        </w:tc>
      </w:tr>
      <w:tr w14:paraId="7902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53" w:type="dxa"/>
            <w:vMerge w:val="continue"/>
            <w:vAlign w:val="center"/>
          </w:tcPr>
          <w:p w14:paraId="34D96492">
            <w:pPr>
              <w:snapToGrid w:val="0"/>
              <w:spacing w:line="300" w:lineRule="exact"/>
              <w:ind w:firstLine="105" w:firstLineChars="50"/>
              <w:rPr>
                <w:rFonts w:hint="eastAsia" w:ascii="微软雅黑" w:hAnsi="微软雅黑" w:eastAsia="微软雅黑"/>
                <w:color w:val="auto"/>
                <w:szCs w:val="21"/>
              </w:rPr>
            </w:pPr>
          </w:p>
        </w:tc>
        <w:tc>
          <w:tcPr>
            <w:tcW w:w="1102" w:type="dxa"/>
            <w:vMerge w:val="continue"/>
            <w:vAlign w:val="center"/>
          </w:tcPr>
          <w:p w14:paraId="69D6F7CD">
            <w:pPr>
              <w:snapToGrid w:val="0"/>
              <w:spacing w:line="300" w:lineRule="exact"/>
              <w:rPr>
                <w:rFonts w:hint="eastAsia" w:ascii="微软雅黑" w:hAnsi="微软雅黑" w:eastAsia="微软雅黑"/>
                <w:color w:val="auto"/>
                <w:szCs w:val="21"/>
              </w:rPr>
            </w:pPr>
          </w:p>
        </w:tc>
        <w:tc>
          <w:tcPr>
            <w:tcW w:w="1134" w:type="dxa"/>
            <w:vMerge w:val="continue"/>
            <w:vAlign w:val="center"/>
          </w:tcPr>
          <w:p w14:paraId="47962272">
            <w:pPr>
              <w:spacing w:line="300" w:lineRule="exact"/>
              <w:ind w:firstLine="210" w:firstLineChars="100"/>
              <w:rPr>
                <w:rFonts w:hint="eastAsia" w:ascii="微软雅黑" w:hAnsi="微软雅黑" w:eastAsia="微软雅黑"/>
                <w:color w:val="auto"/>
                <w:szCs w:val="21"/>
              </w:rPr>
            </w:pPr>
          </w:p>
        </w:tc>
        <w:tc>
          <w:tcPr>
            <w:tcW w:w="5216" w:type="dxa"/>
            <w:vAlign w:val="center"/>
          </w:tcPr>
          <w:p w14:paraId="7ED73D75">
            <w:pPr>
              <w:spacing w:line="300" w:lineRule="exact"/>
              <w:ind w:firstLine="420" w:firstLineChars="200"/>
              <w:rPr>
                <w:rFonts w:hint="eastAsia" w:ascii="微软雅黑" w:hAnsi="微软雅黑" w:eastAsia="微软雅黑"/>
                <w:color w:val="auto"/>
                <w:szCs w:val="21"/>
              </w:rPr>
            </w:pPr>
            <w:r>
              <w:rPr>
                <w:rFonts w:ascii="微软雅黑" w:hAnsi="微软雅黑" w:eastAsia="微软雅黑"/>
                <w:color w:val="auto"/>
                <w:szCs w:val="21"/>
              </w:rPr>
              <w:t>2</w:t>
            </w:r>
            <w:r>
              <w:rPr>
                <w:rFonts w:hint="eastAsia" w:ascii="微软雅黑" w:hAnsi="微软雅黑" w:eastAsia="微软雅黑"/>
                <w:color w:val="auto"/>
                <w:szCs w:val="21"/>
              </w:rPr>
              <w:t>.备品备件及易损件（5分）</w:t>
            </w:r>
          </w:p>
          <w:p w14:paraId="052543DE">
            <w:pPr>
              <w:spacing w:line="3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供应商按评比文件的要求提供备品备件及易损件的清单，根据常用的、容易损坏的备品备件及易损件配备的齐全程度及价格的合理性进行评分，配备齐全且价格合理得5分；配备较齐全且价格较合理得3分；配备较齐全且价格不合理1分；未</w:t>
            </w:r>
            <w:r>
              <w:rPr>
                <w:rFonts w:ascii="微软雅黑" w:hAnsi="微软雅黑" w:eastAsia="微软雅黑"/>
                <w:color w:val="auto"/>
                <w:szCs w:val="21"/>
              </w:rPr>
              <w:t>提</w:t>
            </w:r>
            <w:r>
              <w:rPr>
                <w:rFonts w:hint="eastAsia" w:ascii="微软雅黑" w:hAnsi="微软雅黑" w:eastAsia="微软雅黑"/>
                <w:color w:val="auto"/>
                <w:szCs w:val="21"/>
              </w:rPr>
              <w:t>供</w:t>
            </w:r>
            <w:r>
              <w:rPr>
                <w:rFonts w:ascii="微软雅黑" w:hAnsi="微软雅黑" w:eastAsia="微软雅黑"/>
                <w:color w:val="auto"/>
                <w:szCs w:val="21"/>
              </w:rPr>
              <w:t>不得分。</w:t>
            </w:r>
          </w:p>
        </w:tc>
        <w:tc>
          <w:tcPr>
            <w:tcW w:w="1723" w:type="dxa"/>
            <w:vAlign w:val="center"/>
          </w:tcPr>
          <w:p w14:paraId="7C4C02A3">
            <w:pPr>
              <w:spacing w:line="240" w:lineRule="exact"/>
              <w:rPr>
                <w:rFonts w:hint="eastAsia" w:ascii="微软雅黑" w:hAnsi="微软雅黑" w:eastAsia="微软雅黑"/>
                <w:color w:val="auto"/>
                <w:szCs w:val="21"/>
              </w:rPr>
            </w:pPr>
            <w:r>
              <w:rPr>
                <w:rFonts w:hint="eastAsia" w:ascii="微软雅黑" w:hAnsi="微软雅黑" w:eastAsia="微软雅黑"/>
                <w:color w:val="auto"/>
                <w:szCs w:val="21"/>
              </w:rPr>
              <w:t>提供备品备件及易损件配置清单及价格</w:t>
            </w:r>
          </w:p>
        </w:tc>
      </w:tr>
      <w:tr w14:paraId="3F75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453" w:type="dxa"/>
            <w:vMerge w:val="continue"/>
            <w:vAlign w:val="center"/>
          </w:tcPr>
          <w:p w14:paraId="17B5B8C5">
            <w:pPr>
              <w:snapToGrid w:val="0"/>
              <w:spacing w:line="300" w:lineRule="exact"/>
              <w:ind w:firstLine="105" w:firstLineChars="50"/>
              <w:rPr>
                <w:rFonts w:hint="eastAsia" w:ascii="微软雅黑" w:hAnsi="微软雅黑" w:eastAsia="微软雅黑"/>
                <w:color w:val="auto"/>
                <w:szCs w:val="21"/>
              </w:rPr>
            </w:pPr>
          </w:p>
        </w:tc>
        <w:tc>
          <w:tcPr>
            <w:tcW w:w="1102" w:type="dxa"/>
            <w:vMerge w:val="continue"/>
            <w:vAlign w:val="center"/>
          </w:tcPr>
          <w:p w14:paraId="104AB956">
            <w:pPr>
              <w:snapToGrid w:val="0"/>
              <w:spacing w:line="300" w:lineRule="exact"/>
              <w:rPr>
                <w:rFonts w:hint="eastAsia" w:ascii="微软雅黑" w:hAnsi="微软雅黑" w:eastAsia="微软雅黑"/>
                <w:color w:val="auto"/>
                <w:szCs w:val="21"/>
              </w:rPr>
            </w:pPr>
          </w:p>
        </w:tc>
        <w:tc>
          <w:tcPr>
            <w:tcW w:w="1134" w:type="dxa"/>
            <w:vAlign w:val="center"/>
          </w:tcPr>
          <w:p w14:paraId="7E331F60">
            <w:pPr>
              <w:spacing w:line="240" w:lineRule="exact"/>
              <w:jc w:val="center"/>
              <w:rPr>
                <w:rFonts w:hint="eastAsia" w:ascii="微软雅黑" w:hAnsi="微软雅黑" w:eastAsia="微软雅黑"/>
                <w:color w:val="auto"/>
                <w:szCs w:val="21"/>
              </w:rPr>
            </w:pPr>
            <w:r>
              <w:rPr>
                <w:rFonts w:hint="eastAsia" w:ascii="微软雅黑" w:hAnsi="微软雅黑" w:eastAsia="微软雅黑"/>
                <w:color w:val="auto"/>
                <w:szCs w:val="21"/>
              </w:rPr>
              <w:t>质保期</w:t>
            </w:r>
          </w:p>
          <w:p w14:paraId="480DEDEB">
            <w:pPr>
              <w:spacing w:line="240" w:lineRule="exact"/>
              <w:jc w:val="center"/>
              <w:rPr>
                <w:rFonts w:hint="eastAsia" w:ascii="微软雅黑" w:hAnsi="微软雅黑" w:eastAsia="微软雅黑"/>
                <w:color w:val="auto"/>
                <w:szCs w:val="21"/>
              </w:rPr>
            </w:pPr>
            <w:r>
              <w:rPr>
                <w:rFonts w:hint="eastAsia" w:ascii="微软雅黑" w:hAnsi="微软雅黑" w:eastAsia="微软雅黑"/>
                <w:color w:val="auto"/>
                <w:szCs w:val="21"/>
              </w:rPr>
              <w:t>（</w:t>
            </w:r>
            <w:r>
              <w:rPr>
                <w:rFonts w:ascii="微软雅黑" w:hAnsi="微软雅黑" w:eastAsia="微软雅黑"/>
                <w:color w:val="auto"/>
                <w:szCs w:val="21"/>
              </w:rPr>
              <w:t>4</w:t>
            </w:r>
            <w:r>
              <w:rPr>
                <w:rFonts w:hint="eastAsia" w:ascii="微软雅黑" w:hAnsi="微软雅黑" w:eastAsia="微软雅黑"/>
                <w:color w:val="auto"/>
                <w:szCs w:val="21"/>
              </w:rPr>
              <w:t>分）</w:t>
            </w:r>
          </w:p>
        </w:tc>
        <w:tc>
          <w:tcPr>
            <w:tcW w:w="5216" w:type="dxa"/>
            <w:vAlign w:val="center"/>
          </w:tcPr>
          <w:p w14:paraId="5FF9D29E">
            <w:pPr>
              <w:spacing w:line="24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质保期在满足评比文件要求的前提下，每增加壹年加</w:t>
            </w:r>
            <w:r>
              <w:rPr>
                <w:rFonts w:ascii="微软雅黑" w:hAnsi="微软雅黑" w:eastAsia="微软雅黑"/>
                <w:color w:val="auto"/>
                <w:szCs w:val="21"/>
              </w:rPr>
              <w:t>2</w:t>
            </w:r>
            <w:r>
              <w:rPr>
                <w:rFonts w:hint="eastAsia" w:ascii="微软雅黑" w:hAnsi="微软雅黑" w:eastAsia="微软雅黑"/>
                <w:color w:val="auto"/>
                <w:szCs w:val="21"/>
              </w:rPr>
              <w:t>分，最多可加</w:t>
            </w:r>
            <w:r>
              <w:rPr>
                <w:rFonts w:ascii="微软雅黑" w:hAnsi="微软雅黑" w:eastAsia="微软雅黑"/>
                <w:color w:val="auto"/>
                <w:szCs w:val="21"/>
              </w:rPr>
              <w:t>4</w:t>
            </w:r>
            <w:r>
              <w:rPr>
                <w:rFonts w:hint="eastAsia" w:ascii="微软雅黑" w:hAnsi="微软雅黑" w:eastAsia="微软雅黑"/>
                <w:color w:val="auto"/>
                <w:szCs w:val="21"/>
              </w:rPr>
              <w:t>分。</w:t>
            </w:r>
          </w:p>
        </w:tc>
        <w:tc>
          <w:tcPr>
            <w:tcW w:w="1723" w:type="dxa"/>
            <w:vAlign w:val="center"/>
          </w:tcPr>
          <w:p w14:paraId="3B06B8C9">
            <w:pPr>
              <w:spacing w:line="240" w:lineRule="exact"/>
              <w:jc w:val="center"/>
              <w:rPr>
                <w:rFonts w:hint="eastAsia" w:ascii="微软雅黑" w:hAnsi="微软雅黑" w:eastAsia="微软雅黑"/>
                <w:color w:val="auto"/>
                <w:szCs w:val="21"/>
              </w:rPr>
            </w:pPr>
            <w:r>
              <w:rPr>
                <w:rFonts w:hint="eastAsia" w:ascii="微软雅黑" w:hAnsi="微软雅黑" w:eastAsia="微软雅黑"/>
                <w:color w:val="auto"/>
                <w:szCs w:val="21"/>
              </w:rPr>
              <w:t>提供承诺函</w:t>
            </w:r>
          </w:p>
        </w:tc>
      </w:tr>
      <w:tr w14:paraId="134B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453" w:type="dxa"/>
            <w:vMerge w:val="continue"/>
            <w:vAlign w:val="center"/>
          </w:tcPr>
          <w:p w14:paraId="1F3930A8">
            <w:pPr>
              <w:snapToGrid w:val="0"/>
              <w:spacing w:line="300" w:lineRule="exact"/>
              <w:ind w:firstLine="105" w:firstLineChars="50"/>
              <w:rPr>
                <w:rFonts w:hint="eastAsia" w:ascii="微软雅黑" w:hAnsi="微软雅黑" w:eastAsia="微软雅黑"/>
                <w:color w:val="auto"/>
                <w:szCs w:val="21"/>
              </w:rPr>
            </w:pPr>
          </w:p>
        </w:tc>
        <w:tc>
          <w:tcPr>
            <w:tcW w:w="1102" w:type="dxa"/>
            <w:vMerge w:val="continue"/>
            <w:vAlign w:val="center"/>
          </w:tcPr>
          <w:p w14:paraId="670488EE">
            <w:pPr>
              <w:snapToGrid w:val="0"/>
              <w:spacing w:line="300" w:lineRule="exact"/>
              <w:rPr>
                <w:rFonts w:hint="eastAsia" w:ascii="微软雅黑" w:hAnsi="微软雅黑" w:eastAsia="微软雅黑"/>
                <w:color w:val="auto"/>
                <w:szCs w:val="21"/>
              </w:rPr>
            </w:pPr>
          </w:p>
        </w:tc>
        <w:tc>
          <w:tcPr>
            <w:tcW w:w="1134" w:type="dxa"/>
            <w:vAlign w:val="center"/>
          </w:tcPr>
          <w:p w14:paraId="4DA55F9C">
            <w:pPr>
              <w:spacing w:line="240" w:lineRule="exact"/>
              <w:jc w:val="center"/>
              <w:rPr>
                <w:rFonts w:hint="eastAsia" w:ascii="微软雅黑" w:hAnsi="微软雅黑" w:eastAsia="微软雅黑"/>
                <w:color w:val="auto"/>
                <w:szCs w:val="21"/>
              </w:rPr>
            </w:pPr>
            <w:r>
              <w:rPr>
                <w:rFonts w:hint="eastAsia" w:ascii="微软雅黑" w:hAnsi="微软雅黑" w:eastAsia="微软雅黑"/>
                <w:color w:val="auto"/>
                <w:szCs w:val="21"/>
              </w:rPr>
              <w:t>培训方案</w:t>
            </w:r>
          </w:p>
          <w:p w14:paraId="19299731">
            <w:pPr>
              <w:spacing w:line="240" w:lineRule="exact"/>
              <w:jc w:val="center"/>
              <w:rPr>
                <w:rFonts w:hint="eastAsia" w:ascii="微软雅黑" w:hAnsi="微软雅黑" w:eastAsia="微软雅黑"/>
                <w:color w:val="auto"/>
                <w:szCs w:val="21"/>
              </w:rPr>
            </w:pPr>
            <w:r>
              <w:rPr>
                <w:rFonts w:hint="eastAsia" w:ascii="微软雅黑" w:hAnsi="微软雅黑" w:eastAsia="微软雅黑"/>
                <w:color w:val="auto"/>
                <w:szCs w:val="21"/>
              </w:rPr>
              <w:t>（6分）</w:t>
            </w:r>
          </w:p>
        </w:tc>
        <w:tc>
          <w:tcPr>
            <w:tcW w:w="5216" w:type="dxa"/>
            <w:vAlign w:val="center"/>
          </w:tcPr>
          <w:p w14:paraId="2E584EA6">
            <w:pPr>
              <w:spacing w:line="3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供应商在</w:t>
            </w:r>
            <w:r>
              <w:rPr>
                <w:rFonts w:ascii="微软雅黑" w:hAnsi="微软雅黑" w:eastAsia="微软雅黑"/>
                <w:color w:val="auto"/>
                <w:szCs w:val="21"/>
              </w:rPr>
              <w:t>满足</w:t>
            </w:r>
            <w:r>
              <w:rPr>
                <w:rFonts w:hint="eastAsia" w:ascii="微软雅黑" w:hAnsi="微软雅黑" w:eastAsia="微软雅黑"/>
                <w:color w:val="auto"/>
                <w:szCs w:val="21"/>
              </w:rPr>
              <w:t>评比文件的</w:t>
            </w:r>
            <w:r>
              <w:rPr>
                <w:rFonts w:ascii="微软雅黑" w:hAnsi="微软雅黑" w:eastAsia="微软雅黑"/>
                <w:color w:val="auto"/>
                <w:szCs w:val="21"/>
              </w:rPr>
              <w:t>要求下，</w:t>
            </w:r>
            <w:r>
              <w:rPr>
                <w:rFonts w:hint="eastAsia" w:ascii="微软雅黑" w:hAnsi="微软雅黑" w:eastAsia="微软雅黑"/>
                <w:color w:val="auto"/>
                <w:szCs w:val="21"/>
              </w:rPr>
              <w:t>提供更</w:t>
            </w:r>
            <w:r>
              <w:rPr>
                <w:rFonts w:ascii="微软雅黑" w:hAnsi="微软雅黑" w:eastAsia="微软雅黑"/>
                <w:color w:val="auto"/>
                <w:szCs w:val="21"/>
              </w:rPr>
              <w:t>详细的</w:t>
            </w:r>
            <w:r>
              <w:rPr>
                <w:rFonts w:hint="eastAsia" w:ascii="微软雅黑" w:hAnsi="微软雅黑" w:eastAsia="微软雅黑"/>
                <w:color w:val="auto"/>
                <w:szCs w:val="21"/>
              </w:rPr>
              <w:t>培训方案，对产品操作、使用进行培训，内容可包含培训内容、培训课时、培训地点、培训人数、师资力量等。</w:t>
            </w:r>
          </w:p>
          <w:p w14:paraId="5788BBFE">
            <w:pPr>
              <w:pStyle w:val="12"/>
              <w:spacing w:line="300" w:lineRule="exact"/>
              <w:rPr>
                <w:rFonts w:hint="eastAsia" w:ascii="微软雅黑" w:hAnsi="微软雅黑" w:eastAsia="微软雅黑"/>
                <w:color w:val="auto"/>
                <w:szCs w:val="21"/>
              </w:rPr>
            </w:pPr>
            <w:r>
              <w:rPr>
                <w:rFonts w:hint="eastAsia" w:ascii="微软雅黑" w:hAnsi="微软雅黑" w:eastAsia="微软雅黑"/>
                <w:color w:val="auto"/>
                <w:szCs w:val="21"/>
              </w:rPr>
              <w:t>方</w:t>
            </w:r>
            <w:r>
              <w:rPr>
                <w:rFonts w:ascii="微软雅黑" w:hAnsi="微软雅黑" w:eastAsia="微软雅黑"/>
                <w:color w:val="auto"/>
                <w:szCs w:val="21"/>
              </w:rPr>
              <w:t>案</w:t>
            </w:r>
            <w:r>
              <w:rPr>
                <w:rFonts w:hint="eastAsia" w:ascii="微软雅黑" w:hAnsi="微软雅黑" w:eastAsia="微软雅黑"/>
                <w:color w:val="auto"/>
                <w:szCs w:val="21"/>
              </w:rPr>
              <w:t>有针对性，符合项目实际情况且表述清晰有逻辑性的为优，</w:t>
            </w:r>
            <w:r>
              <w:rPr>
                <w:rFonts w:ascii="微软雅黑" w:hAnsi="微软雅黑" w:eastAsia="微软雅黑"/>
                <w:color w:val="auto"/>
                <w:szCs w:val="21"/>
              </w:rPr>
              <w:t>得</w:t>
            </w:r>
            <w:r>
              <w:rPr>
                <w:rFonts w:hint="eastAsia" w:ascii="微软雅黑" w:hAnsi="微软雅黑" w:eastAsia="微软雅黑"/>
                <w:color w:val="auto"/>
                <w:szCs w:val="21"/>
              </w:rPr>
              <w:t>6分；方案有针对性，符合项目实际情况且表述清晰有逻辑性，但稍有不足的为良，</w:t>
            </w:r>
            <w:r>
              <w:rPr>
                <w:rFonts w:ascii="微软雅黑" w:hAnsi="微软雅黑" w:eastAsia="微软雅黑"/>
                <w:color w:val="auto"/>
                <w:szCs w:val="21"/>
              </w:rPr>
              <w:t>得</w:t>
            </w:r>
            <w:r>
              <w:rPr>
                <w:rFonts w:hint="eastAsia" w:ascii="微软雅黑" w:hAnsi="微软雅黑" w:eastAsia="微软雅黑"/>
                <w:color w:val="auto"/>
                <w:szCs w:val="21"/>
              </w:rPr>
              <w:t>4分；方案基本符合项目情况，有针对性但逻辑性和表述有欠缺的，为一般，</w:t>
            </w:r>
            <w:r>
              <w:rPr>
                <w:rFonts w:ascii="微软雅黑" w:hAnsi="微软雅黑" w:eastAsia="微软雅黑"/>
                <w:color w:val="auto"/>
                <w:szCs w:val="21"/>
              </w:rPr>
              <w:t>得</w:t>
            </w:r>
            <w:r>
              <w:rPr>
                <w:rFonts w:hint="eastAsia" w:ascii="微软雅黑" w:hAnsi="微软雅黑" w:eastAsia="微软雅黑"/>
                <w:color w:val="auto"/>
                <w:szCs w:val="21"/>
              </w:rPr>
              <w:t>2分；未</w:t>
            </w:r>
            <w:r>
              <w:rPr>
                <w:rFonts w:ascii="微软雅黑" w:hAnsi="微软雅黑" w:eastAsia="微软雅黑"/>
                <w:color w:val="auto"/>
                <w:szCs w:val="21"/>
              </w:rPr>
              <w:t>提</w:t>
            </w:r>
            <w:r>
              <w:rPr>
                <w:rFonts w:hint="eastAsia" w:ascii="微软雅黑" w:hAnsi="微软雅黑" w:eastAsia="微软雅黑"/>
                <w:color w:val="auto"/>
                <w:szCs w:val="21"/>
              </w:rPr>
              <w:t>供</w:t>
            </w:r>
            <w:r>
              <w:rPr>
                <w:rFonts w:ascii="微软雅黑" w:hAnsi="微软雅黑" w:eastAsia="微软雅黑"/>
                <w:color w:val="auto"/>
                <w:szCs w:val="21"/>
              </w:rPr>
              <w:t>不得分。</w:t>
            </w:r>
          </w:p>
        </w:tc>
        <w:tc>
          <w:tcPr>
            <w:tcW w:w="1723" w:type="dxa"/>
            <w:vAlign w:val="center"/>
          </w:tcPr>
          <w:p w14:paraId="42695311">
            <w:pPr>
              <w:spacing w:line="240" w:lineRule="exact"/>
              <w:rPr>
                <w:rFonts w:hint="eastAsia" w:ascii="微软雅黑" w:hAnsi="微软雅黑" w:eastAsia="微软雅黑"/>
                <w:color w:val="auto"/>
                <w:szCs w:val="21"/>
              </w:rPr>
            </w:pPr>
            <w:r>
              <w:rPr>
                <w:rFonts w:hint="eastAsia" w:ascii="微软雅黑" w:hAnsi="微软雅黑" w:eastAsia="微软雅黑"/>
                <w:color w:val="auto"/>
                <w:szCs w:val="21"/>
              </w:rPr>
              <w:t>提供培训</w:t>
            </w:r>
            <w:r>
              <w:rPr>
                <w:rFonts w:ascii="微软雅黑" w:hAnsi="微软雅黑" w:eastAsia="微软雅黑"/>
                <w:color w:val="auto"/>
                <w:szCs w:val="21"/>
              </w:rPr>
              <w:t>方案</w:t>
            </w:r>
          </w:p>
        </w:tc>
      </w:tr>
      <w:tr w14:paraId="39A4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53" w:type="dxa"/>
            <w:vMerge w:val="continue"/>
            <w:vAlign w:val="center"/>
          </w:tcPr>
          <w:p w14:paraId="7C32B109">
            <w:pPr>
              <w:snapToGrid w:val="0"/>
              <w:spacing w:line="300" w:lineRule="exact"/>
              <w:ind w:firstLine="105" w:firstLineChars="50"/>
              <w:rPr>
                <w:rFonts w:hint="eastAsia" w:ascii="微软雅黑" w:hAnsi="微软雅黑" w:eastAsia="微软雅黑"/>
                <w:color w:val="auto"/>
                <w:szCs w:val="21"/>
              </w:rPr>
            </w:pPr>
          </w:p>
        </w:tc>
        <w:tc>
          <w:tcPr>
            <w:tcW w:w="1102" w:type="dxa"/>
            <w:vMerge w:val="continue"/>
            <w:vAlign w:val="center"/>
          </w:tcPr>
          <w:p w14:paraId="2B9CD045">
            <w:pPr>
              <w:snapToGrid w:val="0"/>
              <w:spacing w:line="300" w:lineRule="exact"/>
              <w:rPr>
                <w:rFonts w:hint="eastAsia" w:ascii="微软雅黑" w:hAnsi="微软雅黑" w:eastAsia="微软雅黑"/>
                <w:color w:val="auto"/>
                <w:szCs w:val="21"/>
              </w:rPr>
            </w:pPr>
          </w:p>
        </w:tc>
        <w:tc>
          <w:tcPr>
            <w:tcW w:w="1134" w:type="dxa"/>
            <w:vAlign w:val="center"/>
          </w:tcPr>
          <w:p w14:paraId="7677A3C0">
            <w:pPr>
              <w:spacing w:line="240" w:lineRule="exact"/>
              <w:jc w:val="center"/>
              <w:rPr>
                <w:rFonts w:hint="eastAsia" w:ascii="微软雅黑" w:hAnsi="微软雅黑" w:eastAsia="微软雅黑"/>
                <w:color w:val="auto"/>
                <w:szCs w:val="21"/>
              </w:rPr>
            </w:pPr>
            <w:r>
              <w:rPr>
                <w:rFonts w:hint="eastAsia" w:ascii="微软雅黑" w:hAnsi="微软雅黑" w:eastAsia="微软雅黑"/>
                <w:color w:val="auto"/>
                <w:szCs w:val="21"/>
              </w:rPr>
              <w:t xml:space="preserve">业绩 </w:t>
            </w:r>
          </w:p>
          <w:p w14:paraId="7260F2E8">
            <w:pPr>
              <w:spacing w:line="240" w:lineRule="exact"/>
              <w:jc w:val="center"/>
              <w:rPr>
                <w:rFonts w:hint="eastAsia" w:ascii="微软雅黑" w:hAnsi="微软雅黑" w:eastAsia="微软雅黑"/>
                <w:color w:val="auto"/>
                <w:szCs w:val="21"/>
              </w:rPr>
            </w:pPr>
            <w:r>
              <w:rPr>
                <w:rFonts w:hint="eastAsia" w:ascii="微软雅黑" w:hAnsi="微软雅黑" w:eastAsia="微软雅黑"/>
                <w:color w:val="auto"/>
                <w:szCs w:val="21"/>
              </w:rPr>
              <w:t>（5分）</w:t>
            </w:r>
          </w:p>
        </w:tc>
        <w:tc>
          <w:tcPr>
            <w:tcW w:w="5216" w:type="dxa"/>
            <w:vAlign w:val="center"/>
          </w:tcPr>
          <w:p w14:paraId="12030DEC">
            <w:pPr>
              <w:spacing w:line="300" w:lineRule="exact"/>
              <w:ind w:firstLine="420" w:firstLineChars="200"/>
              <w:rPr>
                <w:rFonts w:hint="eastAsia" w:ascii="微软雅黑" w:hAnsi="微软雅黑" w:eastAsia="微软雅黑"/>
                <w:color w:val="auto"/>
                <w:szCs w:val="21"/>
              </w:rPr>
            </w:pPr>
            <w:r>
              <w:rPr>
                <w:rFonts w:hint="eastAsia" w:ascii="微软雅黑" w:hAnsi="微软雅黑" w:eastAsia="微软雅黑"/>
                <w:color w:val="auto"/>
                <w:szCs w:val="21"/>
              </w:rPr>
              <w:t>2</w:t>
            </w:r>
            <w:r>
              <w:rPr>
                <w:rFonts w:ascii="微软雅黑" w:hAnsi="微软雅黑" w:eastAsia="微软雅黑"/>
                <w:color w:val="auto"/>
                <w:szCs w:val="21"/>
              </w:rPr>
              <w:t>019</w:t>
            </w:r>
            <w:r>
              <w:rPr>
                <w:rFonts w:hint="eastAsia" w:ascii="微软雅黑" w:hAnsi="微软雅黑" w:eastAsia="微软雅黑"/>
                <w:color w:val="auto"/>
                <w:szCs w:val="21"/>
              </w:rPr>
              <w:t>年</w:t>
            </w:r>
            <w:r>
              <w:rPr>
                <w:rFonts w:ascii="微软雅黑" w:hAnsi="微软雅黑" w:eastAsia="微软雅黑"/>
                <w:color w:val="auto"/>
                <w:szCs w:val="21"/>
              </w:rPr>
              <w:t>1</w:t>
            </w:r>
            <w:r>
              <w:rPr>
                <w:rFonts w:hint="eastAsia" w:ascii="微软雅黑" w:hAnsi="微软雅黑" w:eastAsia="微软雅黑"/>
                <w:color w:val="auto"/>
                <w:szCs w:val="21"/>
              </w:rPr>
              <w:t>月1日至今，供应商具有所投设备或类似设备的销售</w:t>
            </w:r>
            <w:r>
              <w:rPr>
                <w:rFonts w:ascii="微软雅黑" w:hAnsi="微软雅黑" w:eastAsia="微软雅黑"/>
                <w:color w:val="auto"/>
                <w:szCs w:val="21"/>
              </w:rPr>
              <w:t>业绩</w:t>
            </w:r>
            <w:r>
              <w:rPr>
                <w:rFonts w:hint="eastAsia" w:ascii="微软雅黑" w:hAnsi="微软雅黑" w:eastAsia="微软雅黑"/>
                <w:color w:val="auto"/>
                <w:szCs w:val="21"/>
              </w:rPr>
              <w:t>，有一个得1分，总5分。</w:t>
            </w:r>
            <w:r>
              <w:rPr>
                <w:rFonts w:ascii="微软雅黑" w:hAnsi="微软雅黑" w:eastAsia="微软雅黑"/>
                <w:color w:val="auto"/>
                <w:szCs w:val="21"/>
              </w:rPr>
              <w:t xml:space="preserve"> </w:t>
            </w:r>
          </w:p>
        </w:tc>
        <w:tc>
          <w:tcPr>
            <w:tcW w:w="1723" w:type="dxa"/>
            <w:vAlign w:val="center"/>
          </w:tcPr>
          <w:p w14:paraId="47CBEA5F">
            <w:pPr>
              <w:spacing w:line="240" w:lineRule="exact"/>
              <w:rPr>
                <w:rFonts w:hint="eastAsia" w:ascii="微软雅黑" w:hAnsi="微软雅黑" w:eastAsia="微软雅黑"/>
                <w:color w:val="auto"/>
                <w:szCs w:val="21"/>
              </w:rPr>
            </w:pPr>
            <w:r>
              <w:rPr>
                <w:rFonts w:hint="eastAsia" w:ascii="微软雅黑" w:hAnsi="微软雅黑" w:eastAsia="微软雅黑"/>
                <w:color w:val="auto"/>
                <w:szCs w:val="21"/>
              </w:rPr>
              <w:t>提供合同复印件并加盖供应商公章。</w:t>
            </w:r>
          </w:p>
        </w:tc>
      </w:tr>
    </w:tbl>
    <w:p w14:paraId="31938670">
      <w:pPr>
        <w:pStyle w:val="12"/>
        <w:rPr>
          <w:color w:val="auto"/>
        </w:rPr>
      </w:pPr>
    </w:p>
    <w:p w14:paraId="0D7E124E">
      <w:pPr>
        <w:jc w:val="center"/>
        <w:rPr>
          <w:rFonts w:hint="eastAsia" w:ascii="微软雅黑" w:hAnsi="微软雅黑" w:eastAsia="微软雅黑"/>
          <w:b/>
          <w:bCs/>
          <w:color w:val="auto"/>
          <w:sz w:val="24"/>
        </w:rPr>
      </w:pPr>
      <w:r>
        <w:rPr>
          <w:rFonts w:hint="eastAsia" w:ascii="微软雅黑" w:hAnsi="微软雅黑" w:eastAsia="微软雅黑"/>
          <w:b/>
          <w:bCs/>
          <w:color w:val="auto"/>
          <w:sz w:val="24"/>
        </w:rPr>
        <w:t>（结束）</w:t>
      </w:r>
    </w:p>
    <w:sectPr>
      <w:headerReference r:id="rId9" w:type="default"/>
      <w:pgSz w:w="11906" w:h="16838"/>
      <w:pgMar w:top="851" w:right="1134" w:bottom="851" w:left="124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微软简楷体">
    <w:altName w:val="宋体"/>
    <w:panose1 w:val="00000000000000000000"/>
    <w:charset w:val="86"/>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Gothic">
    <w:altName w:val="NumberOnly"/>
    <w:panose1 w:val="020B0502020202020204"/>
    <w:charset w:val="00"/>
    <w:family w:val="swiss"/>
    <w:pitch w:val="default"/>
    <w:sig w:usb0="00000000" w:usb1="00000000" w:usb2="00000000" w:usb3="00000000" w:csb0="2000009F" w:csb1="DFD70000"/>
  </w:font>
  <w:font w:name="Helvetica-Black">
    <w:altName w:val="Arial"/>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Frutiger 55 Roman">
    <w:altName w:val="Courier New"/>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Cordia New">
    <w:altName w:val="Microsoft Sans Serif"/>
    <w:panose1 w:val="020B0304020202020204"/>
    <w:charset w:val="DE"/>
    <w:family w:val="swiss"/>
    <w:pitch w:val="default"/>
    <w:sig w:usb0="00000000" w:usb1="00000000" w:usb2="00000000" w:usb3="00000000" w:csb0="00010001"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NumberOnly">
    <w:panose1 w:val="020B0500000000000000"/>
    <w:charset w:val="00"/>
    <w:family w:val="auto"/>
    <w:pitch w:val="default"/>
    <w:sig w:usb0="8000002F" w:usb1="10000048" w:usb2="00000000" w:usb3="00000000" w:csb0="00000111" w:csb1="4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59A2D">
    <w:pPr>
      <w:pStyle w:val="27"/>
      <w:ind w:right="360"/>
      <w:rPr>
        <w:rFonts w:hint="eastAsia" w:ascii="仿宋_GB2312" w:hAnsi="宋体" w:eastAsia="仿宋_GB2312"/>
      </w:rPr>
    </w:pPr>
    <w:r>
      <w:rPr>
        <w:rFonts w:hint="eastAsia" w:ascii="仿宋_GB2312" w:hAnsi="宋体" w:eastAsia="仿宋_GB2312"/>
      </w:rPr>
      <w:t xml:space="preserve">中招国际招标有限公司重庆分公司 </w:t>
    </w:r>
    <w:r>
      <w:rPr>
        <w:rFonts w:ascii="仿宋_GB2312" w:hAnsi="宋体" w:eastAsia="仿宋_GB2312"/>
      </w:rPr>
      <w:t xml:space="preserve">        </w:t>
    </w:r>
    <w:r>
      <w:rPr>
        <w:rFonts w:hint="eastAsia" w:ascii="仿宋_GB2312" w:hAnsi="宋体" w:eastAsia="仿宋_GB2312"/>
        <w:bCs/>
      </w:rPr>
      <w:t>地址</w:t>
    </w:r>
    <w:r>
      <w:rPr>
        <w:rFonts w:hint="eastAsia" w:ascii="仿宋_GB2312" w:hAnsi="宋体" w:eastAsia="仿宋_GB2312"/>
        <w:bCs/>
        <w:sz w:val="21"/>
      </w:rPr>
      <w:t>：</w:t>
    </w:r>
    <w:r>
      <w:rPr>
        <w:rFonts w:hint="eastAsia" w:ascii="仿宋_GB2312" w:hAnsi="宋体" w:eastAsia="仿宋_GB2312"/>
      </w:rPr>
      <w:t>重庆渝北区黄山大道中段53号5-1（双鱼座A栋5楼）</w:t>
    </w:r>
  </w:p>
  <w:p w14:paraId="547210D0">
    <w:pPr>
      <w:pStyle w:val="27"/>
      <w:ind w:right="360"/>
      <w:rPr>
        <w:rFonts w:hint="eastAsia" w:ascii="仿宋_GB2312" w:hAnsi="宋体" w:eastAsia="仿宋_GB2312"/>
      </w:rPr>
    </w:pPr>
    <w:r>
      <w:rPr>
        <w:rFonts w:hint="eastAsia" w:ascii="仿宋_GB2312" w:hAnsi="宋体" w:eastAsia="仿宋_GB2312"/>
      </w:rPr>
      <w:t>电话：023-68881331   传真：023-68696636</w:t>
    </w:r>
  </w:p>
  <w:p w14:paraId="3B493E67">
    <w:pPr>
      <w:pStyle w:val="27"/>
      <w:jc w:val="center"/>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E0C0A">
                          <w:pPr>
                            <w:pStyle w:val="27"/>
                            <w:jc w:val="center"/>
                          </w:pPr>
                          <w:r>
                            <w:rPr>
                              <w:sz w:val="21"/>
                            </w:rPr>
                            <w:fldChar w:fldCharType="begin"/>
                          </w:r>
                          <w:r>
                            <w:rPr>
                              <w:rStyle w:val="44"/>
                              <w:sz w:val="21"/>
                            </w:rPr>
                            <w:instrText xml:space="preserve"> PAGE </w:instrText>
                          </w:r>
                          <w:r>
                            <w:rPr>
                              <w:sz w:val="21"/>
                            </w:rPr>
                            <w:fldChar w:fldCharType="separate"/>
                          </w:r>
                          <w:r>
                            <w:rPr>
                              <w:rStyle w:val="44"/>
                              <w:sz w:val="21"/>
                            </w:rPr>
                            <w:t>- 33 -</w:t>
                          </w:r>
                          <w:r>
                            <w:rPr>
                              <w:sz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5E0C0A">
                    <w:pPr>
                      <w:pStyle w:val="27"/>
                      <w:jc w:val="center"/>
                    </w:pPr>
                    <w:r>
                      <w:rPr>
                        <w:sz w:val="21"/>
                      </w:rPr>
                      <w:fldChar w:fldCharType="begin"/>
                    </w:r>
                    <w:r>
                      <w:rPr>
                        <w:rStyle w:val="44"/>
                        <w:sz w:val="21"/>
                      </w:rPr>
                      <w:instrText xml:space="preserve"> PAGE </w:instrText>
                    </w:r>
                    <w:r>
                      <w:rPr>
                        <w:sz w:val="21"/>
                      </w:rPr>
                      <w:fldChar w:fldCharType="separate"/>
                    </w:r>
                    <w:r>
                      <w:rPr>
                        <w:rStyle w:val="44"/>
                        <w:sz w:val="21"/>
                      </w:rPr>
                      <w:t>- 33 -</w:t>
                    </w:r>
                    <w:r>
                      <w:rPr>
                        <w:sz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3F65E">
    <w:pPr>
      <w:pStyle w:val="27"/>
      <w:framePr w:wrap="around" w:vAnchor="text" w:hAnchor="margin" w:xAlign="center" w:y="1"/>
      <w:rPr>
        <w:rStyle w:val="44"/>
      </w:rPr>
    </w:pPr>
    <w:r>
      <w:fldChar w:fldCharType="begin"/>
    </w:r>
    <w:r>
      <w:rPr>
        <w:rStyle w:val="44"/>
      </w:rPr>
      <w:instrText xml:space="preserve">PAGE  </w:instrText>
    </w:r>
    <w:r>
      <w:fldChar w:fldCharType="end"/>
    </w:r>
  </w:p>
  <w:p w14:paraId="500AD01C">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408D3">
    <w:pPr>
      <w:pStyle w:val="2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6FAB9">
                          <w:pPr>
                            <w:pStyle w:val="27"/>
                            <w:jc w:val="center"/>
                          </w:pPr>
                          <w:r>
                            <w:fldChar w:fldCharType="begin"/>
                          </w:r>
                          <w:r>
                            <w:rPr>
                              <w:rStyle w:val="44"/>
                            </w:rPr>
                            <w:instrText xml:space="preserve"> PAGE </w:instrText>
                          </w:r>
                          <w:r>
                            <w:fldChar w:fldCharType="separate"/>
                          </w:r>
                          <w:r>
                            <w:rPr>
                              <w:rStyle w:val="44"/>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6A6FAB9">
                    <w:pPr>
                      <w:pStyle w:val="27"/>
                      <w:jc w:val="center"/>
                    </w:pPr>
                    <w:r>
                      <w:fldChar w:fldCharType="begin"/>
                    </w:r>
                    <w:r>
                      <w:rPr>
                        <w:rStyle w:val="44"/>
                      </w:rPr>
                      <w:instrText xml:space="preserve"> PAGE </w:instrText>
                    </w:r>
                    <w:r>
                      <w:fldChar w:fldCharType="separate"/>
                    </w:r>
                    <w:r>
                      <w:rPr>
                        <w:rStyle w:val="44"/>
                      </w:rP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3059C">
    <w:pPr>
      <w:pStyle w:val="28"/>
      <w:pBdr>
        <w:bottom w:val="single" w:color="auto" w:sz="4" w:space="1"/>
      </w:pBdr>
      <w:ind w:left="5220" w:hanging="5220" w:hangingChars="2900"/>
      <w:jc w:val="left"/>
      <w:rPr>
        <w:rFonts w:ascii="黑体" w:eastAsia="方正仿宋_GBK"/>
      </w:rPr>
    </w:pPr>
    <w:r>
      <w:rPr>
        <w:rFonts w:hint="eastAsia" w:ascii="黑体" w:eastAsia="黑体"/>
      </w:rPr>
      <w:t xml:space="preserve">西安电子科技大学重庆集成电路创新研究院空间文化提升项目    </w:t>
    </w:r>
    <w:r>
      <w:rPr>
        <w:rFonts w:hint="eastAsia" w:ascii="方正仿宋_GBK" w:eastAsia="方正仿宋_GBK"/>
        <w:sz w:val="21"/>
        <w:szCs w:val="24"/>
      </w:rPr>
      <w:t xml:space="preserve"> </w:t>
    </w:r>
    <w:r>
      <w:rPr>
        <w:rFonts w:ascii="方正仿宋_GBK" w:eastAsia="方正仿宋_GBK"/>
        <w:sz w:val="21"/>
        <w:szCs w:val="24"/>
      </w:rPr>
      <w:t xml:space="preserve">      </w:t>
    </w:r>
    <w:r>
      <w:rPr>
        <w:rFonts w:hint="eastAsia" w:ascii="方正仿宋_GBK" w:eastAsia="方正仿宋_GBK"/>
        <w:sz w:val="21"/>
        <w:szCs w:val="24"/>
      </w:rPr>
      <w:t xml:space="preserve"> </w:t>
    </w:r>
    <w:r>
      <w:rPr>
        <w:rFonts w:ascii="方正仿宋_GBK" w:eastAsia="方正仿宋_GBK"/>
        <w:sz w:val="21"/>
        <w:szCs w:val="24"/>
      </w:rPr>
      <w:t xml:space="preserve">  </w:t>
    </w:r>
    <w:r>
      <w:rPr>
        <w:rFonts w:ascii="方正仿宋_GBK" w:eastAsia="方正仿宋_GBK"/>
        <w:sz w:val="21"/>
        <w:szCs w:val="24"/>
      </w:rPr>
      <w:object>
        <v:shape id="_x0000_i1025" o:spt="75" type="#_x0000_t75" style="height:20.25pt;width:21pt;" o:ole="t" filled="f" o:preferrelative="t" stroked="f" coordsize="21600,21600">
          <v:path/>
          <v:fill on="f" focussize="0,0"/>
          <v:stroke on="f" joinstyle="miter"/>
          <v:imagedata r:id="rId2" embosscolor="#FFFFFF" o:title=""/>
          <o:lock v:ext="edit" aspectratio="t"/>
          <w10:wrap type="none"/>
          <w10:anchorlock/>
        </v:shape>
        <o:OLEObject Type="Embed" ProgID="PBrush" ShapeID="_x0000_i1025" DrawAspect="Content" ObjectID="_1468075725" r:id="rId1">
          <o:LockedField>false</o:LockedField>
        </o:OLEObject>
      </w:object>
    </w:r>
    <w:r>
      <w:rPr>
        <w:rFonts w:hint="eastAsia" w:ascii="方正仿宋_GBK" w:eastAsia="方正仿宋_GBK"/>
        <w:sz w:val="21"/>
        <w:szCs w:val="24"/>
      </w:rPr>
      <w:t xml:space="preserve">      </w:t>
    </w:r>
    <w:r>
      <w:rPr>
        <w:rFonts w:ascii="方正仿宋_GBK" w:eastAsia="方正仿宋_GBK"/>
        <w:sz w:val="21"/>
        <w:szCs w:val="24"/>
      </w:rPr>
      <w:t xml:space="preserve">           </w:t>
    </w:r>
    <w:r>
      <w:rPr>
        <w:rFonts w:hint="eastAsia" w:ascii="方正仿宋_GBK" w:eastAsia="方正仿宋_GBK"/>
        <w:sz w:val="21"/>
        <w:szCs w:val="24"/>
      </w:rPr>
      <w:t xml:space="preserve">    </w:t>
    </w:r>
    <w:r>
      <w:rPr>
        <w:rFonts w:ascii="方正仿宋_GBK" w:eastAsia="方正仿宋_GBK"/>
        <w:sz w:val="21"/>
        <w:szCs w:val="24"/>
      </w:rPr>
      <w:t xml:space="preserve">      </w:t>
    </w:r>
    <w:r>
      <w:rPr>
        <w:rFonts w:hint="eastAsia" w:ascii="黑体" w:eastAsia="黑体"/>
      </w:rPr>
      <w:t>评比文件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11619">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7B0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744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0B844"/>
    <w:multiLevelType w:val="singleLevel"/>
    <w:tmpl w:val="96B0B844"/>
    <w:lvl w:ilvl="0" w:tentative="0">
      <w:start w:val="1"/>
      <w:numFmt w:val="decimal"/>
      <w:lvlText w:val="%1)"/>
      <w:lvlJc w:val="left"/>
      <w:pPr>
        <w:ind w:left="425" w:hanging="425"/>
      </w:pPr>
      <w:rPr>
        <w:rFonts w:hint="default"/>
      </w:rPr>
    </w:lvl>
  </w:abstractNum>
  <w:abstractNum w:abstractNumId="1">
    <w:nsid w:val="9D0725B5"/>
    <w:multiLevelType w:val="singleLevel"/>
    <w:tmpl w:val="9D0725B5"/>
    <w:lvl w:ilvl="0" w:tentative="0">
      <w:start w:val="1"/>
      <w:numFmt w:val="decimal"/>
      <w:lvlText w:val="%1)"/>
      <w:lvlJc w:val="left"/>
      <w:pPr>
        <w:ind w:left="425" w:hanging="425"/>
      </w:pPr>
      <w:rPr>
        <w:rFonts w:hint="default"/>
      </w:rPr>
    </w:lvl>
  </w:abstractNum>
  <w:abstractNum w:abstractNumId="2">
    <w:nsid w:val="B6C8D71A"/>
    <w:multiLevelType w:val="singleLevel"/>
    <w:tmpl w:val="B6C8D71A"/>
    <w:lvl w:ilvl="0" w:tentative="0">
      <w:start w:val="1"/>
      <w:numFmt w:val="decimal"/>
      <w:lvlText w:val="%1)"/>
      <w:lvlJc w:val="left"/>
      <w:pPr>
        <w:ind w:left="425" w:hanging="425"/>
      </w:pPr>
      <w:rPr>
        <w:rFonts w:hint="default"/>
      </w:rPr>
    </w:lvl>
  </w:abstractNum>
  <w:abstractNum w:abstractNumId="3">
    <w:nsid w:val="C13786E4"/>
    <w:multiLevelType w:val="singleLevel"/>
    <w:tmpl w:val="C13786E4"/>
    <w:lvl w:ilvl="0" w:tentative="0">
      <w:start w:val="1"/>
      <w:numFmt w:val="decimal"/>
      <w:suff w:val="nothing"/>
      <w:lvlText w:val="%1）"/>
      <w:lvlJc w:val="left"/>
    </w:lvl>
  </w:abstractNum>
  <w:abstractNum w:abstractNumId="4">
    <w:nsid w:val="D07CF916"/>
    <w:multiLevelType w:val="singleLevel"/>
    <w:tmpl w:val="D07CF916"/>
    <w:lvl w:ilvl="0" w:tentative="0">
      <w:start w:val="20"/>
      <w:numFmt w:val="decimal"/>
      <w:suff w:val="space"/>
      <w:lvlText w:val="%1."/>
      <w:lvlJc w:val="left"/>
    </w:lvl>
  </w:abstractNum>
  <w:abstractNum w:abstractNumId="5">
    <w:nsid w:val="D098AA1A"/>
    <w:multiLevelType w:val="singleLevel"/>
    <w:tmpl w:val="D098AA1A"/>
    <w:lvl w:ilvl="0" w:tentative="0">
      <w:start w:val="1"/>
      <w:numFmt w:val="decimal"/>
      <w:lvlText w:val="%1)"/>
      <w:lvlJc w:val="left"/>
      <w:pPr>
        <w:ind w:left="425" w:hanging="425"/>
      </w:pPr>
      <w:rPr>
        <w:rFonts w:hint="default"/>
      </w:rPr>
    </w:lvl>
  </w:abstractNum>
  <w:abstractNum w:abstractNumId="6">
    <w:nsid w:val="EA695811"/>
    <w:multiLevelType w:val="singleLevel"/>
    <w:tmpl w:val="EA695811"/>
    <w:lvl w:ilvl="0" w:tentative="0">
      <w:start w:val="1"/>
      <w:numFmt w:val="decimal"/>
      <w:suff w:val="space"/>
      <w:lvlText w:val="(%1)"/>
      <w:lvlJc w:val="left"/>
    </w:lvl>
  </w:abstractNum>
  <w:abstractNum w:abstractNumId="7">
    <w:nsid w:val="FE8D934A"/>
    <w:multiLevelType w:val="singleLevel"/>
    <w:tmpl w:val="FE8D934A"/>
    <w:lvl w:ilvl="0" w:tentative="0">
      <w:start w:val="1"/>
      <w:numFmt w:val="decimal"/>
      <w:lvlText w:val="%1)"/>
      <w:lvlJc w:val="left"/>
      <w:pPr>
        <w:ind w:left="425" w:hanging="425"/>
      </w:pPr>
      <w:rPr>
        <w:rFonts w:hint="default"/>
      </w:rPr>
    </w:lvl>
  </w:abstractNum>
  <w:abstractNum w:abstractNumId="8">
    <w:nsid w:val="00000002"/>
    <w:multiLevelType w:val="multilevel"/>
    <w:tmpl w:val="00000002"/>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9">
    <w:nsid w:val="00000004"/>
    <w:multiLevelType w:val="multilevel"/>
    <w:tmpl w:val="00000004"/>
    <w:lvl w:ilvl="0" w:tentative="0">
      <w:start w:val="1"/>
      <w:numFmt w:val="decimal"/>
      <w:isLgl/>
      <w:lvlText w:val="%1."/>
      <w:lvlJc w:val="left"/>
      <w:pPr>
        <w:tabs>
          <w:tab w:val="left" w:pos="624"/>
        </w:tabs>
        <w:ind w:left="624" w:hanging="624"/>
      </w:pPr>
      <w:rPr>
        <w:rFonts w:hint="eastAsia"/>
      </w:rPr>
    </w:lvl>
    <w:lvl w:ilvl="1" w:tentative="0">
      <w:start w:val="1"/>
      <w:numFmt w:val="decimal"/>
      <w:isLgl/>
      <w:lvlText w:val="%1.%2"/>
      <w:lvlJc w:val="left"/>
      <w:pPr>
        <w:tabs>
          <w:tab w:val="left" w:pos="624"/>
        </w:tabs>
        <w:ind w:left="624" w:hanging="624"/>
      </w:pPr>
      <w:rPr>
        <w:rFonts w:hint="eastAsia" w:ascii="宋体" w:hAnsi="宋体" w:eastAsia="宋体"/>
        <w:b w:val="0"/>
      </w:rPr>
    </w:lvl>
    <w:lvl w:ilvl="2" w:tentative="0">
      <w:start w:val="1"/>
      <w:numFmt w:val="lowerLetter"/>
      <w:lvlText w:val="%3)"/>
      <w:lvlJc w:val="left"/>
      <w:pPr>
        <w:tabs>
          <w:tab w:val="left" w:pos="420"/>
        </w:tabs>
        <w:ind w:left="420" w:hanging="420"/>
      </w:pPr>
      <w:rPr>
        <w:rFonts w:hint="eastAsia"/>
      </w:rPr>
    </w:lvl>
    <w:lvl w:ilvl="3" w:tentative="0">
      <w:start w:val="1"/>
      <w:numFmt w:val="decimalEnclosedCircle"/>
      <w:lvlText w:val="%4"/>
      <w:lvlJc w:val="left"/>
      <w:pPr>
        <w:tabs>
          <w:tab w:val="left" w:pos="624"/>
        </w:tabs>
        <w:ind w:left="624" w:hanging="39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0000006"/>
    <w:multiLevelType w:val="singleLevel"/>
    <w:tmpl w:val="00000006"/>
    <w:lvl w:ilvl="0" w:tentative="0">
      <w:start w:val="1"/>
      <w:numFmt w:val="japaneseCounting"/>
      <w:lvlText w:val="第%1章"/>
      <w:lvlJc w:val="left"/>
      <w:pPr>
        <w:tabs>
          <w:tab w:val="left" w:pos="1065"/>
        </w:tabs>
        <w:ind w:left="1065" w:hanging="165"/>
      </w:pPr>
      <w:rPr>
        <w:rFonts w:ascii="微软雅黑" w:hAnsi="微软雅黑" w:eastAsia="微软雅黑" w:cs="Times New Roman"/>
        <w:sz w:val="21"/>
        <w:szCs w:val="21"/>
      </w:rPr>
    </w:lvl>
  </w:abstractNum>
  <w:abstractNum w:abstractNumId="11">
    <w:nsid w:val="00000009"/>
    <w:multiLevelType w:val="multilevel"/>
    <w:tmpl w:val="00000009"/>
    <w:lvl w:ilvl="0" w:tentative="0">
      <w:start w:val="13"/>
      <w:numFmt w:val="decimal"/>
      <w:lvlText w:val="%1"/>
      <w:lvlJc w:val="left"/>
      <w:pPr>
        <w:tabs>
          <w:tab w:val="left" w:pos="420"/>
        </w:tabs>
        <w:ind w:left="420" w:hanging="420"/>
      </w:pPr>
      <w:rPr>
        <w:rFonts w:hint="default"/>
      </w:rPr>
    </w:lvl>
    <w:lvl w:ilvl="1" w:tentative="0">
      <w:start w:val="1"/>
      <w:numFmt w:val="decimal"/>
      <w:lvlText w:val="%1.%2"/>
      <w:lvlJc w:val="left"/>
      <w:pPr>
        <w:tabs>
          <w:tab w:val="left" w:pos="420"/>
        </w:tabs>
        <w:ind w:left="420" w:hanging="4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0000000C"/>
    <w:multiLevelType w:val="multilevel"/>
    <w:tmpl w:val="0000000C"/>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3">
    <w:nsid w:val="00000014"/>
    <w:multiLevelType w:val="multilevel"/>
    <w:tmpl w:val="00000014"/>
    <w:lvl w:ilvl="0" w:tentative="0">
      <w:start w:val="1"/>
      <w:numFmt w:val="bullet"/>
      <w:lvlText w:val=""/>
      <w:lvlJc w:val="left"/>
      <w:pPr>
        <w:tabs>
          <w:tab w:val="left" w:pos="1044"/>
        </w:tabs>
        <w:ind w:left="1044" w:hanging="420"/>
      </w:pPr>
      <w:rPr>
        <w:rFonts w:hint="default" w:ascii="Wingdings" w:hAnsi="Wingdings"/>
      </w:rPr>
    </w:lvl>
    <w:lvl w:ilvl="1" w:tentative="0">
      <w:start w:val="1"/>
      <w:numFmt w:val="bullet"/>
      <w:lvlText w:val=""/>
      <w:lvlJc w:val="left"/>
      <w:pPr>
        <w:tabs>
          <w:tab w:val="left" w:pos="1464"/>
        </w:tabs>
        <w:ind w:left="1464" w:hanging="420"/>
      </w:pPr>
      <w:rPr>
        <w:rFonts w:hint="default" w:ascii="Wingdings" w:hAnsi="Wingdings"/>
      </w:rPr>
    </w:lvl>
    <w:lvl w:ilvl="2" w:tentative="0">
      <w:start w:val="1"/>
      <w:numFmt w:val="bullet"/>
      <w:lvlText w:val=""/>
      <w:lvlJc w:val="left"/>
      <w:pPr>
        <w:tabs>
          <w:tab w:val="left" w:pos="1884"/>
        </w:tabs>
        <w:ind w:left="1884" w:hanging="420"/>
      </w:pPr>
      <w:rPr>
        <w:rFonts w:hint="default" w:ascii="Wingdings" w:hAnsi="Wingdings"/>
      </w:rPr>
    </w:lvl>
    <w:lvl w:ilvl="3" w:tentative="0">
      <w:start w:val="1"/>
      <w:numFmt w:val="bullet"/>
      <w:lvlText w:val=""/>
      <w:lvlJc w:val="left"/>
      <w:pPr>
        <w:tabs>
          <w:tab w:val="left" w:pos="2304"/>
        </w:tabs>
        <w:ind w:left="2304" w:hanging="420"/>
      </w:pPr>
      <w:rPr>
        <w:rFonts w:hint="default" w:ascii="Wingdings" w:hAnsi="Wingdings"/>
      </w:rPr>
    </w:lvl>
    <w:lvl w:ilvl="4" w:tentative="0">
      <w:start w:val="1"/>
      <w:numFmt w:val="bullet"/>
      <w:lvlText w:val=""/>
      <w:lvlJc w:val="left"/>
      <w:pPr>
        <w:tabs>
          <w:tab w:val="left" w:pos="2724"/>
        </w:tabs>
        <w:ind w:left="2724" w:hanging="420"/>
      </w:pPr>
      <w:rPr>
        <w:rFonts w:hint="default" w:ascii="Wingdings" w:hAnsi="Wingdings"/>
      </w:rPr>
    </w:lvl>
    <w:lvl w:ilvl="5" w:tentative="0">
      <w:start w:val="1"/>
      <w:numFmt w:val="bullet"/>
      <w:lvlText w:val=""/>
      <w:lvlJc w:val="left"/>
      <w:pPr>
        <w:tabs>
          <w:tab w:val="left" w:pos="3144"/>
        </w:tabs>
        <w:ind w:left="3144" w:hanging="420"/>
      </w:pPr>
      <w:rPr>
        <w:rFonts w:hint="default" w:ascii="Wingdings" w:hAnsi="Wingdings"/>
      </w:rPr>
    </w:lvl>
    <w:lvl w:ilvl="6" w:tentative="0">
      <w:start w:val="1"/>
      <w:numFmt w:val="bullet"/>
      <w:lvlText w:val=""/>
      <w:lvlJc w:val="left"/>
      <w:pPr>
        <w:tabs>
          <w:tab w:val="left" w:pos="3564"/>
        </w:tabs>
        <w:ind w:left="3564" w:hanging="420"/>
      </w:pPr>
      <w:rPr>
        <w:rFonts w:hint="default" w:ascii="Wingdings" w:hAnsi="Wingdings"/>
      </w:rPr>
    </w:lvl>
    <w:lvl w:ilvl="7" w:tentative="0">
      <w:start w:val="1"/>
      <w:numFmt w:val="bullet"/>
      <w:lvlText w:val=""/>
      <w:lvlJc w:val="left"/>
      <w:pPr>
        <w:tabs>
          <w:tab w:val="left" w:pos="3984"/>
        </w:tabs>
        <w:ind w:left="3984" w:hanging="420"/>
      </w:pPr>
      <w:rPr>
        <w:rFonts w:hint="default" w:ascii="Wingdings" w:hAnsi="Wingdings"/>
      </w:rPr>
    </w:lvl>
    <w:lvl w:ilvl="8" w:tentative="0">
      <w:start w:val="1"/>
      <w:numFmt w:val="bullet"/>
      <w:lvlText w:val=""/>
      <w:lvlJc w:val="left"/>
      <w:pPr>
        <w:tabs>
          <w:tab w:val="left" w:pos="4404"/>
        </w:tabs>
        <w:ind w:left="4404" w:hanging="420"/>
      </w:pPr>
      <w:rPr>
        <w:rFonts w:hint="default" w:ascii="Wingdings" w:hAnsi="Wingdings"/>
      </w:rPr>
    </w:lvl>
  </w:abstractNum>
  <w:abstractNum w:abstractNumId="14">
    <w:nsid w:val="0BD74C23"/>
    <w:multiLevelType w:val="singleLevel"/>
    <w:tmpl w:val="0BD74C23"/>
    <w:lvl w:ilvl="0" w:tentative="0">
      <w:start w:val="1"/>
      <w:numFmt w:val="decimal"/>
      <w:lvlText w:val="%1)"/>
      <w:lvlJc w:val="left"/>
      <w:pPr>
        <w:ind w:left="425" w:hanging="425"/>
      </w:pPr>
      <w:rPr>
        <w:rFonts w:hint="default"/>
      </w:rPr>
    </w:lvl>
  </w:abstractNum>
  <w:abstractNum w:abstractNumId="15">
    <w:nsid w:val="1B0E2045"/>
    <w:multiLevelType w:val="multilevel"/>
    <w:tmpl w:val="1B0E2045"/>
    <w:lvl w:ilvl="0" w:tentative="0">
      <w:start w:val="10"/>
      <w:numFmt w:val="decimal"/>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11961E1"/>
    <w:multiLevelType w:val="singleLevel"/>
    <w:tmpl w:val="211961E1"/>
    <w:lvl w:ilvl="0" w:tentative="0">
      <w:start w:val="1"/>
      <w:numFmt w:val="decimal"/>
      <w:lvlText w:val="%1)"/>
      <w:lvlJc w:val="left"/>
      <w:pPr>
        <w:ind w:left="425" w:hanging="425"/>
      </w:pPr>
      <w:rPr>
        <w:rFonts w:hint="default"/>
      </w:rPr>
    </w:lvl>
  </w:abstractNum>
  <w:abstractNum w:abstractNumId="17">
    <w:nsid w:val="2CF8608E"/>
    <w:multiLevelType w:val="multilevel"/>
    <w:tmpl w:val="2CF8608E"/>
    <w:lvl w:ilvl="0" w:tentative="0">
      <w:start w:val="22"/>
      <w:numFmt w:val="decimal"/>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014FF6A"/>
    <w:multiLevelType w:val="singleLevel"/>
    <w:tmpl w:val="4014FF6A"/>
    <w:lvl w:ilvl="0" w:tentative="0">
      <w:start w:val="1"/>
      <w:numFmt w:val="decimal"/>
      <w:lvlText w:val="%1)"/>
      <w:lvlJc w:val="left"/>
      <w:pPr>
        <w:ind w:left="425" w:hanging="425"/>
      </w:pPr>
      <w:rPr>
        <w:rFonts w:hint="default"/>
      </w:rPr>
    </w:lvl>
  </w:abstractNum>
  <w:abstractNum w:abstractNumId="19">
    <w:nsid w:val="6C775F95"/>
    <w:multiLevelType w:val="singleLevel"/>
    <w:tmpl w:val="6C775F95"/>
    <w:lvl w:ilvl="0" w:tentative="0">
      <w:start w:val="1"/>
      <w:numFmt w:val="decimal"/>
      <w:lvlText w:val="%1)"/>
      <w:lvlJc w:val="left"/>
      <w:pPr>
        <w:ind w:left="425" w:hanging="425"/>
      </w:pPr>
      <w:rPr>
        <w:rFonts w:hint="default"/>
      </w:rPr>
    </w:lvl>
  </w:abstractNum>
  <w:abstractNum w:abstractNumId="20">
    <w:nsid w:val="732DD918"/>
    <w:multiLevelType w:val="singleLevel"/>
    <w:tmpl w:val="732DD918"/>
    <w:lvl w:ilvl="0" w:tentative="0">
      <w:start w:val="1"/>
      <w:numFmt w:val="decimal"/>
      <w:lvlText w:val="%1)"/>
      <w:lvlJc w:val="left"/>
      <w:pPr>
        <w:ind w:left="425" w:hanging="425"/>
      </w:pPr>
      <w:rPr>
        <w:rFonts w:hint="default"/>
      </w:rPr>
    </w:lvl>
  </w:abstractNum>
  <w:abstractNum w:abstractNumId="21">
    <w:nsid w:val="7A0AFD27"/>
    <w:multiLevelType w:val="singleLevel"/>
    <w:tmpl w:val="7A0AFD27"/>
    <w:lvl w:ilvl="0" w:tentative="0">
      <w:start w:val="1"/>
      <w:numFmt w:val="bullet"/>
      <w:lvlText w:val=""/>
      <w:lvlJc w:val="left"/>
      <w:pPr>
        <w:tabs>
          <w:tab w:val="left" w:pos="420"/>
        </w:tabs>
        <w:ind w:left="840" w:hanging="420"/>
      </w:pPr>
      <w:rPr>
        <w:rFonts w:hint="default" w:ascii="Wingdings" w:hAnsi="Wingdings"/>
      </w:rPr>
    </w:lvl>
  </w:abstractNum>
  <w:abstractNum w:abstractNumId="22">
    <w:nsid w:val="7D8810DB"/>
    <w:multiLevelType w:val="multilevel"/>
    <w:tmpl w:val="7D8810DB"/>
    <w:lvl w:ilvl="0" w:tentative="0">
      <w:start w:val="26"/>
      <w:numFmt w:val="decimal"/>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2"/>
  </w:num>
  <w:num w:numId="3">
    <w:abstractNumId w:val="10"/>
  </w:num>
  <w:num w:numId="4">
    <w:abstractNumId w:val="15"/>
  </w:num>
  <w:num w:numId="5">
    <w:abstractNumId w:val="11"/>
  </w:num>
  <w:num w:numId="6">
    <w:abstractNumId w:val="13"/>
  </w:num>
  <w:num w:numId="7">
    <w:abstractNumId w:val="14"/>
  </w:num>
  <w:num w:numId="8">
    <w:abstractNumId w:val="4"/>
  </w:num>
  <w:num w:numId="9">
    <w:abstractNumId w:val="5"/>
  </w:num>
  <w:num w:numId="10">
    <w:abstractNumId w:val="9"/>
  </w:num>
  <w:num w:numId="11">
    <w:abstractNumId w:val="17"/>
  </w:num>
  <w:num w:numId="12">
    <w:abstractNumId w:val="22"/>
  </w:num>
  <w:num w:numId="13">
    <w:abstractNumId w:val="2"/>
  </w:num>
  <w:num w:numId="14">
    <w:abstractNumId w:val="21"/>
  </w:num>
  <w:num w:numId="15">
    <w:abstractNumId w:val="7"/>
  </w:num>
  <w:num w:numId="16">
    <w:abstractNumId w:val="16"/>
  </w:num>
  <w:num w:numId="17">
    <w:abstractNumId w:val="18"/>
  </w:num>
  <w:num w:numId="18">
    <w:abstractNumId w:val="6"/>
  </w:num>
  <w:num w:numId="19">
    <w:abstractNumId w:val="19"/>
  </w:num>
  <w:num w:numId="20">
    <w:abstractNumId w:val="1"/>
  </w:num>
  <w:num w:numId="21">
    <w:abstractNumId w:val="0"/>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jOGM2ZWVmZmQzNjZiYjY2NmZiYmFiYWEzMDEyMGUifQ=="/>
  </w:docVars>
  <w:rsids>
    <w:rsidRoot w:val="00050E81"/>
    <w:rsid w:val="0000051C"/>
    <w:rsid w:val="000028FD"/>
    <w:rsid w:val="00004192"/>
    <w:rsid w:val="000047E9"/>
    <w:rsid w:val="00005D3B"/>
    <w:rsid w:val="00007BC3"/>
    <w:rsid w:val="00007EC4"/>
    <w:rsid w:val="00016457"/>
    <w:rsid w:val="00017F7F"/>
    <w:rsid w:val="00022A11"/>
    <w:rsid w:val="00024EE4"/>
    <w:rsid w:val="000309D6"/>
    <w:rsid w:val="00031299"/>
    <w:rsid w:val="000337C4"/>
    <w:rsid w:val="00034F25"/>
    <w:rsid w:val="00041A26"/>
    <w:rsid w:val="0004423E"/>
    <w:rsid w:val="00050E81"/>
    <w:rsid w:val="00057AE6"/>
    <w:rsid w:val="00067567"/>
    <w:rsid w:val="0006790D"/>
    <w:rsid w:val="00070AFE"/>
    <w:rsid w:val="0007298D"/>
    <w:rsid w:val="00072C6D"/>
    <w:rsid w:val="00072C78"/>
    <w:rsid w:val="00085204"/>
    <w:rsid w:val="00085BF6"/>
    <w:rsid w:val="0008753F"/>
    <w:rsid w:val="0009057F"/>
    <w:rsid w:val="00090C85"/>
    <w:rsid w:val="00091E41"/>
    <w:rsid w:val="000939B9"/>
    <w:rsid w:val="00096C3C"/>
    <w:rsid w:val="000A4166"/>
    <w:rsid w:val="000A62FF"/>
    <w:rsid w:val="000B1AA3"/>
    <w:rsid w:val="000B2BE1"/>
    <w:rsid w:val="000B5F0F"/>
    <w:rsid w:val="000B649D"/>
    <w:rsid w:val="000B6CC8"/>
    <w:rsid w:val="000C1964"/>
    <w:rsid w:val="000C1A2A"/>
    <w:rsid w:val="000D0138"/>
    <w:rsid w:val="000D2FBB"/>
    <w:rsid w:val="000D386C"/>
    <w:rsid w:val="000D7A68"/>
    <w:rsid w:val="000E01F1"/>
    <w:rsid w:val="000E08DC"/>
    <w:rsid w:val="000E2C4F"/>
    <w:rsid w:val="000E6FD9"/>
    <w:rsid w:val="000E7285"/>
    <w:rsid w:val="000F127A"/>
    <w:rsid w:val="000F40BC"/>
    <w:rsid w:val="001040F9"/>
    <w:rsid w:val="00107281"/>
    <w:rsid w:val="001150F7"/>
    <w:rsid w:val="00126B60"/>
    <w:rsid w:val="00130679"/>
    <w:rsid w:val="0013414C"/>
    <w:rsid w:val="001379B3"/>
    <w:rsid w:val="00142098"/>
    <w:rsid w:val="00144469"/>
    <w:rsid w:val="00145F9B"/>
    <w:rsid w:val="0015222E"/>
    <w:rsid w:val="00153A9D"/>
    <w:rsid w:val="0016019D"/>
    <w:rsid w:val="0016119F"/>
    <w:rsid w:val="00164072"/>
    <w:rsid w:val="0016500E"/>
    <w:rsid w:val="0017023C"/>
    <w:rsid w:val="001725EE"/>
    <w:rsid w:val="001742DA"/>
    <w:rsid w:val="00174E57"/>
    <w:rsid w:val="00175085"/>
    <w:rsid w:val="00175AA6"/>
    <w:rsid w:val="00181CBA"/>
    <w:rsid w:val="00182973"/>
    <w:rsid w:val="001855BE"/>
    <w:rsid w:val="00187015"/>
    <w:rsid w:val="00191BF0"/>
    <w:rsid w:val="001930F3"/>
    <w:rsid w:val="0019494B"/>
    <w:rsid w:val="00196DF3"/>
    <w:rsid w:val="001A4B4F"/>
    <w:rsid w:val="001A7153"/>
    <w:rsid w:val="001A7435"/>
    <w:rsid w:val="001A7517"/>
    <w:rsid w:val="001B0255"/>
    <w:rsid w:val="001B0DA5"/>
    <w:rsid w:val="001B5C32"/>
    <w:rsid w:val="001B5E98"/>
    <w:rsid w:val="001B7F3F"/>
    <w:rsid w:val="001C12A3"/>
    <w:rsid w:val="001C14CC"/>
    <w:rsid w:val="001C2729"/>
    <w:rsid w:val="001D25C0"/>
    <w:rsid w:val="001D45B0"/>
    <w:rsid w:val="001E53A2"/>
    <w:rsid w:val="001E546E"/>
    <w:rsid w:val="001E5852"/>
    <w:rsid w:val="001E6313"/>
    <w:rsid w:val="001E6970"/>
    <w:rsid w:val="001F0D43"/>
    <w:rsid w:val="001F1DEC"/>
    <w:rsid w:val="001F3600"/>
    <w:rsid w:val="001F7ACC"/>
    <w:rsid w:val="002015EE"/>
    <w:rsid w:val="00201EAC"/>
    <w:rsid w:val="00206860"/>
    <w:rsid w:val="002129BD"/>
    <w:rsid w:val="002200BF"/>
    <w:rsid w:val="0022036C"/>
    <w:rsid w:val="00220E62"/>
    <w:rsid w:val="002237B7"/>
    <w:rsid w:val="0022580B"/>
    <w:rsid w:val="00226AA9"/>
    <w:rsid w:val="00230E86"/>
    <w:rsid w:val="002326F1"/>
    <w:rsid w:val="00232FE2"/>
    <w:rsid w:val="00235BF5"/>
    <w:rsid w:val="0024106D"/>
    <w:rsid w:val="00242277"/>
    <w:rsid w:val="002430D1"/>
    <w:rsid w:val="00245341"/>
    <w:rsid w:val="00245BB1"/>
    <w:rsid w:val="0024798A"/>
    <w:rsid w:val="0025000A"/>
    <w:rsid w:val="00255535"/>
    <w:rsid w:val="00255560"/>
    <w:rsid w:val="00260E7C"/>
    <w:rsid w:val="0026770D"/>
    <w:rsid w:val="002701E9"/>
    <w:rsid w:val="00270FFC"/>
    <w:rsid w:val="00272178"/>
    <w:rsid w:val="002728DE"/>
    <w:rsid w:val="0028413B"/>
    <w:rsid w:val="00284168"/>
    <w:rsid w:val="002873B4"/>
    <w:rsid w:val="00292150"/>
    <w:rsid w:val="00293F09"/>
    <w:rsid w:val="002A15F7"/>
    <w:rsid w:val="002A2C87"/>
    <w:rsid w:val="002A65C0"/>
    <w:rsid w:val="002A695A"/>
    <w:rsid w:val="002A7D72"/>
    <w:rsid w:val="002B23DF"/>
    <w:rsid w:val="002B49EE"/>
    <w:rsid w:val="002C197B"/>
    <w:rsid w:val="002D0D2E"/>
    <w:rsid w:val="002D40E5"/>
    <w:rsid w:val="002D7A61"/>
    <w:rsid w:val="002E11F1"/>
    <w:rsid w:val="002E1511"/>
    <w:rsid w:val="002E39E9"/>
    <w:rsid w:val="002E4121"/>
    <w:rsid w:val="002E4AA4"/>
    <w:rsid w:val="002E5522"/>
    <w:rsid w:val="002E7A8B"/>
    <w:rsid w:val="002F20A2"/>
    <w:rsid w:val="002F6179"/>
    <w:rsid w:val="002F6CB8"/>
    <w:rsid w:val="00300DDD"/>
    <w:rsid w:val="003014D6"/>
    <w:rsid w:val="00301B67"/>
    <w:rsid w:val="00302E3A"/>
    <w:rsid w:val="00303557"/>
    <w:rsid w:val="003038FD"/>
    <w:rsid w:val="00312143"/>
    <w:rsid w:val="0031538D"/>
    <w:rsid w:val="00321A55"/>
    <w:rsid w:val="003225A7"/>
    <w:rsid w:val="003233ED"/>
    <w:rsid w:val="00323E81"/>
    <w:rsid w:val="00323F2D"/>
    <w:rsid w:val="003266C0"/>
    <w:rsid w:val="00327522"/>
    <w:rsid w:val="00330240"/>
    <w:rsid w:val="00333D87"/>
    <w:rsid w:val="003375AA"/>
    <w:rsid w:val="003402E3"/>
    <w:rsid w:val="0034032E"/>
    <w:rsid w:val="0034105D"/>
    <w:rsid w:val="00341F64"/>
    <w:rsid w:val="0034368A"/>
    <w:rsid w:val="00344AA0"/>
    <w:rsid w:val="00345E40"/>
    <w:rsid w:val="00347FE7"/>
    <w:rsid w:val="00350841"/>
    <w:rsid w:val="00352180"/>
    <w:rsid w:val="00354B05"/>
    <w:rsid w:val="00354E80"/>
    <w:rsid w:val="0035616C"/>
    <w:rsid w:val="00362CEC"/>
    <w:rsid w:val="003722DE"/>
    <w:rsid w:val="00375B1A"/>
    <w:rsid w:val="003815A1"/>
    <w:rsid w:val="00381CB8"/>
    <w:rsid w:val="003846E8"/>
    <w:rsid w:val="00392592"/>
    <w:rsid w:val="0039278C"/>
    <w:rsid w:val="00393E37"/>
    <w:rsid w:val="00395008"/>
    <w:rsid w:val="00397622"/>
    <w:rsid w:val="003A18BA"/>
    <w:rsid w:val="003A3899"/>
    <w:rsid w:val="003B08FA"/>
    <w:rsid w:val="003B47E6"/>
    <w:rsid w:val="003B552A"/>
    <w:rsid w:val="003C03E2"/>
    <w:rsid w:val="003C5EE1"/>
    <w:rsid w:val="003C6AB7"/>
    <w:rsid w:val="003C7D28"/>
    <w:rsid w:val="003D07D1"/>
    <w:rsid w:val="003D381E"/>
    <w:rsid w:val="003D7649"/>
    <w:rsid w:val="003E04CB"/>
    <w:rsid w:val="003E15CC"/>
    <w:rsid w:val="003E2B13"/>
    <w:rsid w:val="003E2F8F"/>
    <w:rsid w:val="003E3315"/>
    <w:rsid w:val="003F0D25"/>
    <w:rsid w:val="003F34B3"/>
    <w:rsid w:val="003F4344"/>
    <w:rsid w:val="0040042D"/>
    <w:rsid w:val="0040117C"/>
    <w:rsid w:val="00403F40"/>
    <w:rsid w:val="004219F1"/>
    <w:rsid w:val="0042779F"/>
    <w:rsid w:val="00430AE5"/>
    <w:rsid w:val="004320CB"/>
    <w:rsid w:val="00432F8A"/>
    <w:rsid w:val="004334B6"/>
    <w:rsid w:val="004339C6"/>
    <w:rsid w:val="0044036D"/>
    <w:rsid w:val="00443BA4"/>
    <w:rsid w:val="00444C8C"/>
    <w:rsid w:val="00447194"/>
    <w:rsid w:val="00452BBF"/>
    <w:rsid w:val="00452E50"/>
    <w:rsid w:val="00455DD9"/>
    <w:rsid w:val="004570BF"/>
    <w:rsid w:val="00460B3D"/>
    <w:rsid w:val="004632DA"/>
    <w:rsid w:val="004738C7"/>
    <w:rsid w:val="004767F0"/>
    <w:rsid w:val="00484733"/>
    <w:rsid w:val="0048503E"/>
    <w:rsid w:val="004875CD"/>
    <w:rsid w:val="00490A86"/>
    <w:rsid w:val="004913F8"/>
    <w:rsid w:val="004974D6"/>
    <w:rsid w:val="004978E1"/>
    <w:rsid w:val="004A0967"/>
    <w:rsid w:val="004A719A"/>
    <w:rsid w:val="004C08B1"/>
    <w:rsid w:val="004C4F57"/>
    <w:rsid w:val="004C649C"/>
    <w:rsid w:val="004C6914"/>
    <w:rsid w:val="004C7570"/>
    <w:rsid w:val="004E075C"/>
    <w:rsid w:val="004E10C8"/>
    <w:rsid w:val="004E1662"/>
    <w:rsid w:val="004E2656"/>
    <w:rsid w:val="004E2FA1"/>
    <w:rsid w:val="004E5AC1"/>
    <w:rsid w:val="004E6638"/>
    <w:rsid w:val="004E6A7B"/>
    <w:rsid w:val="004F125C"/>
    <w:rsid w:val="004F1410"/>
    <w:rsid w:val="004F546B"/>
    <w:rsid w:val="004F69B5"/>
    <w:rsid w:val="004F75FC"/>
    <w:rsid w:val="00502426"/>
    <w:rsid w:val="00510665"/>
    <w:rsid w:val="00511EBA"/>
    <w:rsid w:val="00512448"/>
    <w:rsid w:val="00512819"/>
    <w:rsid w:val="00513417"/>
    <w:rsid w:val="00514A70"/>
    <w:rsid w:val="005152FC"/>
    <w:rsid w:val="00517DCF"/>
    <w:rsid w:val="00522B5D"/>
    <w:rsid w:val="00524079"/>
    <w:rsid w:val="005307C8"/>
    <w:rsid w:val="0053472C"/>
    <w:rsid w:val="00536D53"/>
    <w:rsid w:val="005379DF"/>
    <w:rsid w:val="00537BF8"/>
    <w:rsid w:val="0055046A"/>
    <w:rsid w:val="00556A7C"/>
    <w:rsid w:val="0056195E"/>
    <w:rsid w:val="0056277E"/>
    <w:rsid w:val="0057094B"/>
    <w:rsid w:val="005722A5"/>
    <w:rsid w:val="00573855"/>
    <w:rsid w:val="005753BE"/>
    <w:rsid w:val="0058173E"/>
    <w:rsid w:val="00582280"/>
    <w:rsid w:val="0058240C"/>
    <w:rsid w:val="00584E27"/>
    <w:rsid w:val="00586954"/>
    <w:rsid w:val="00586B5B"/>
    <w:rsid w:val="00587546"/>
    <w:rsid w:val="00590BE4"/>
    <w:rsid w:val="00593397"/>
    <w:rsid w:val="00594D1F"/>
    <w:rsid w:val="00597329"/>
    <w:rsid w:val="005A2BD8"/>
    <w:rsid w:val="005A4D32"/>
    <w:rsid w:val="005A6120"/>
    <w:rsid w:val="005A7312"/>
    <w:rsid w:val="005A7F86"/>
    <w:rsid w:val="005C0642"/>
    <w:rsid w:val="005C67FD"/>
    <w:rsid w:val="005C71E5"/>
    <w:rsid w:val="005D0682"/>
    <w:rsid w:val="005D2C51"/>
    <w:rsid w:val="005D2D04"/>
    <w:rsid w:val="005D4400"/>
    <w:rsid w:val="005D5518"/>
    <w:rsid w:val="005D60B1"/>
    <w:rsid w:val="005E06C7"/>
    <w:rsid w:val="005E3241"/>
    <w:rsid w:val="005E4C1F"/>
    <w:rsid w:val="005E4DAD"/>
    <w:rsid w:val="005F78B6"/>
    <w:rsid w:val="00602F1F"/>
    <w:rsid w:val="0062357A"/>
    <w:rsid w:val="00627B07"/>
    <w:rsid w:val="00627E1F"/>
    <w:rsid w:val="006330C3"/>
    <w:rsid w:val="006343E0"/>
    <w:rsid w:val="0063717B"/>
    <w:rsid w:val="00640AE5"/>
    <w:rsid w:val="006475EE"/>
    <w:rsid w:val="006479D8"/>
    <w:rsid w:val="006500AD"/>
    <w:rsid w:val="006509B0"/>
    <w:rsid w:val="00652B1B"/>
    <w:rsid w:val="00653928"/>
    <w:rsid w:val="00656732"/>
    <w:rsid w:val="006603B6"/>
    <w:rsid w:val="0066166E"/>
    <w:rsid w:val="00661740"/>
    <w:rsid w:val="006637DD"/>
    <w:rsid w:val="00665367"/>
    <w:rsid w:val="00665C54"/>
    <w:rsid w:val="0067317D"/>
    <w:rsid w:val="006731CE"/>
    <w:rsid w:val="00673AED"/>
    <w:rsid w:val="00681D09"/>
    <w:rsid w:val="00682F20"/>
    <w:rsid w:val="00685651"/>
    <w:rsid w:val="00690F5F"/>
    <w:rsid w:val="006926C1"/>
    <w:rsid w:val="0069342F"/>
    <w:rsid w:val="00697648"/>
    <w:rsid w:val="00697EC6"/>
    <w:rsid w:val="006A4113"/>
    <w:rsid w:val="006A55CA"/>
    <w:rsid w:val="006A598A"/>
    <w:rsid w:val="006B1D39"/>
    <w:rsid w:val="006B250F"/>
    <w:rsid w:val="006B4A36"/>
    <w:rsid w:val="006B5821"/>
    <w:rsid w:val="006B5910"/>
    <w:rsid w:val="006B6970"/>
    <w:rsid w:val="006C4D78"/>
    <w:rsid w:val="006C7F17"/>
    <w:rsid w:val="006D6323"/>
    <w:rsid w:val="006E0F29"/>
    <w:rsid w:val="006E183F"/>
    <w:rsid w:val="006E29E9"/>
    <w:rsid w:val="006E72C7"/>
    <w:rsid w:val="006F0D3B"/>
    <w:rsid w:val="006F3037"/>
    <w:rsid w:val="006F582A"/>
    <w:rsid w:val="007018CA"/>
    <w:rsid w:val="00702219"/>
    <w:rsid w:val="00713E13"/>
    <w:rsid w:val="00714DC5"/>
    <w:rsid w:val="0071767F"/>
    <w:rsid w:val="007253AD"/>
    <w:rsid w:val="0072582E"/>
    <w:rsid w:val="00725A39"/>
    <w:rsid w:val="00726350"/>
    <w:rsid w:val="00733D83"/>
    <w:rsid w:val="00745A60"/>
    <w:rsid w:val="00746FFB"/>
    <w:rsid w:val="0075346D"/>
    <w:rsid w:val="00754F62"/>
    <w:rsid w:val="00756F6C"/>
    <w:rsid w:val="00757224"/>
    <w:rsid w:val="00757A23"/>
    <w:rsid w:val="00760650"/>
    <w:rsid w:val="00767AEE"/>
    <w:rsid w:val="00771C88"/>
    <w:rsid w:val="007731D4"/>
    <w:rsid w:val="007735EE"/>
    <w:rsid w:val="00774BD0"/>
    <w:rsid w:val="00776C7C"/>
    <w:rsid w:val="007806B2"/>
    <w:rsid w:val="00784E9E"/>
    <w:rsid w:val="00791A06"/>
    <w:rsid w:val="007920D7"/>
    <w:rsid w:val="00792519"/>
    <w:rsid w:val="00795A18"/>
    <w:rsid w:val="00797287"/>
    <w:rsid w:val="007B0E04"/>
    <w:rsid w:val="007B2363"/>
    <w:rsid w:val="007B3530"/>
    <w:rsid w:val="007B489A"/>
    <w:rsid w:val="007B6CD8"/>
    <w:rsid w:val="007B79FC"/>
    <w:rsid w:val="007C2ACB"/>
    <w:rsid w:val="007C37F7"/>
    <w:rsid w:val="007C5DAF"/>
    <w:rsid w:val="007C6569"/>
    <w:rsid w:val="007D26FB"/>
    <w:rsid w:val="007D3926"/>
    <w:rsid w:val="007D5CFE"/>
    <w:rsid w:val="007E25F8"/>
    <w:rsid w:val="007E3CBD"/>
    <w:rsid w:val="007E6159"/>
    <w:rsid w:val="007E74B8"/>
    <w:rsid w:val="007F0961"/>
    <w:rsid w:val="007F1592"/>
    <w:rsid w:val="007F1DEB"/>
    <w:rsid w:val="007F4A39"/>
    <w:rsid w:val="0080489D"/>
    <w:rsid w:val="00805A19"/>
    <w:rsid w:val="00810EBB"/>
    <w:rsid w:val="00813DAA"/>
    <w:rsid w:val="0081756C"/>
    <w:rsid w:val="00821BB7"/>
    <w:rsid w:val="00830915"/>
    <w:rsid w:val="008343C6"/>
    <w:rsid w:val="00844611"/>
    <w:rsid w:val="008450D4"/>
    <w:rsid w:val="00846B5A"/>
    <w:rsid w:val="00846F40"/>
    <w:rsid w:val="00850600"/>
    <w:rsid w:val="00855DAE"/>
    <w:rsid w:val="0086025A"/>
    <w:rsid w:val="00860FB3"/>
    <w:rsid w:val="00861021"/>
    <w:rsid w:val="00861443"/>
    <w:rsid w:val="008637E6"/>
    <w:rsid w:val="00865F14"/>
    <w:rsid w:val="00866237"/>
    <w:rsid w:val="008671FF"/>
    <w:rsid w:val="008718AC"/>
    <w:rsid w:val="00876EFB"/>
    <w:rsid w:val="00880BD2"/>
    <w:rsid w:val="008833EC"/>
    <w:rsid w:val="00883F5E"/>
    <w:rsid w:val="00884C73"/>
    <w:rsid w:val="0089645B"/>
    <w:rsid w:val="008972C5"/>
    <w:rsid w:val="008972E5"/>
    <w:rsid w:val="008A5340"/>
    <w:rsid w:val="008A712F"/>
    <w:rsid w:val="008A7236"/>
    <w:rsid w:val="008A73FB"/>
    <w:rsid w:val="008B0BA3"/>
    <w:rsid w:val="008B3CC3"/>
    <w:rsid w:val="008B55F0"/>
    <w:rsid w:val="008C3772"/>
    <w:rsid w:val="008C594A"/>
    <w:rsid w:val="008C71CF"/>
    <w:rsid w:val="008D11BF"/>
    <w:rsid w:val="008D3300"/>
    <w:rsid w:val="008D34AB"/>
    <w:rsid w:val="008D4E24"/>
    <w:rsid w:val="008E05BA"/>
    <w:rsid w:val="008E2F67"/>
    <w:rsid w:val="008F3C76"/>
    <w:rsid w:val="008F44D3"/>
    <w:rsid w:val="008F7823"/>
    <w:rsid w:val="008F7D97"/>
    <w:rsid w:val="00902DDC"/>
    <w:rsid w:val="00905F20"/>
    <w:rsid w:val="00906566"/>
    <w:rsid w:val="00912D01"/>
    <w:rsid w:val="009132ED"/>
    <w:rsid w:val="00921648"/>
    <w:rsid w:val="009217F1"/>
    <w:rsid w:val="00922034"/>
    <w:rsid w:val="0092310D"/>
    <w:rsid w:val="009247F4"/>
    <w:rsid w:val="00927459"/>
    <w:rsid w:val="009346BC"/>
    <w:rsid w:val="009354B3"/>
    <w:rsid w:val="00935BBC"/>
    <w:rsid w:val="0093695A"/>
    <w:rsid w:val="00940CCA"/>
    <w:rsid w:val="00944977"/>
    <w:rsid w:val="009449BF"/>
    <w:rsid w:val="00945073"/>
    <w:rsid w:val="00947AB7"/>
    <w:rsid w:val="00954207"/>
    <w:rsid w:val="0095724A"/>
    <w:rsid w:val="00960069"/>
    <w:rsid w:val="0096044B"/>
    <w:rsid w:val="00966210"/>
    <w:rsid w:val="009705EE"/>
    <w:rsid w:val="00970645"/>
    <w:rsid w:val="0097183B"/>
    <w:rsid w:val="00974D8F"/>
    <w:rsid w:val="00986F96"/>
    <w:rsid w:val="009925E6"/>
    <w:rsid w:val="009A7F91"/>
    <w:rsid w:val="009B42B6"/>
    <w:rsid w:val="009B5793"/>
    <w:rsid w:val="009C1A05"/>
    <w:rsid w:val="009C3EB8"/>
    <w:rsid w:val="009D1553"/>
    <w:rsid w:val="009D349C"/>
    <w:rsid w:val="009E3D94"/>
    <w:rsid w:val="009F1C9D"/>
    <w:rsid w:val="009F6034"/>
    <w:rsid w:val="00A01B01"/>
    <w:rsid w:val="00A02D41"/>
    <w:rsid w:val="00A05977"/>
    <w:rsid w:val="00A07253"/>
    <w:rsid w:val="00A11E56"/>
    <w:rsid w:val="00A16773"/>
    <w:rsid w:val="00A17E1C"/>
    <w:rsid w:val="00A21010"/>
    <w:rsid w:val="00A2137E"/>
    <w:rsid w:val="00A252B1"/>
    <w:rsid w:val="00A2592A"/>
    <w:rsid w:val="00A316A6"/>
    <w:rsid w:val="00A3195D"/>
    <w:rsid w:val="00A319F6"/>
    <w:rsid w:val="00A32865"/>
    <w:rsid w:val="00A32FB9"/>
    <w:rsid w:val="00A34B06"/>
    <w:rsid w:val="00A37E22"/>
    <w:rsid w:val="00A40509"/>
    <w:rsid w:val="00A4303D"/>
    <w:rsid w:val="00A43905"/>
    <w:rsid w:val="00A43D54"/>
    <w:rsid w:val="00A5071A"/>
    <w:rsid w:val="00A50CA5"/>
    <w:rsid w:val="00A605C4"/>
    <w:rsid w:val="00A6293A"/>
    <w:rsid w:val="00A6373C"/>
    <w:rsid w:val="00A650EE"/>
    <w:rsid w:val="00A65EE0"/>
    <w:rsid w:val="00A73D28"/>
    <w:rsid w:val="00A761FC"/>
    <w:rsid w:val="00A80D7B"/>
    <w:rsid w:val="00A85F05"/>
    <w:rsid w:val="00A86F4B"/>
    <w:rsid w:val="00A87474"/>
    <w:rsid w:val="00A91418"/>
    <w:rsid w:val="00AA1817"/>
    <w:rsid w:val="00AA31EE"/>
    <w:rsid w:val="00AA53A2"/>
    <w:rsid w:val="00AA7137"/>
    <w:rsid w:val="00AB054D"/>
    <w:rsid w:val="00AB7B9C"/>
    <w:rsid w:val="00AC0078"/>
    <w:rsid w:val="00AC120A"/>
    <w:rsid w:val="00AD2F95"/>
    <w:rsid w:val="00AD2FF0"/>
    <w:rsid w:val="00AD6B9B"/>
    <w:rsid w:val="00AE0D87"/>
    <w:rsid w:val="00AE254B"/>
    <w:rsid w:val="00AE301B"/>
    <w:rsid w:val="00AE56C2"/>
    <w:rsid w:val="00AE5732"/>
    <w:rsid w:val="00AF04B0"/>
    <w:rsid w:val="00AF1B36"/>
    <w:rsid w:val="00AF3850"/>
    <w:rsid w:val="00AF5AA9"/>
    <w:rsid w:val="00B04CAE"/>
    <w:rsid w:val="00B10933"/>
    <w:rsid w:val="00B1103E"/>
    <w:rsid w:val="00B12F57"/>
    <w:rsid w:val="00B143B2"/>
    <w:rsid w:val="00B14AB1"/>
    <w:rsid w:val="00B24D28"/>
    <w:rsid w:val="00B259F2"/>
    <w:rsid w:val="00B25CA1"/>
    <w:rsid w:val="00B264C2"/>
    <w:rsid w:val="00B31C05"/>
    <w:rsid w:val="00B332E7"/>
    <w:rsid w:val="00B341A0"/>
    <w:rsid w:val="00B442D9"/>
    <w:rsid w:val="00B444CA"/>
    <w:rsid w:val="00B461D1"/>
    <w:rsid w:val="00B474FD"/>
    <w:rsid w:val="00B50B9B"/>
    <w:rsid w:val="00B51999"/>
    <w:rsid w:val="00B5317C"/>
    <w:rsid w:val="00B55B5D"/>
    <w:rsid w:val="00B56057"/>
    <w:rsid w:val="00B70DA4"/>
    <w:rsid w:val="00B71E05"/>
    <w:rsid w:val="00B72DF6"/>
    <w:rsid w:val="00B80E97"/>
    <w:rsid w:val="00B82C0F"/>
    <w:rsid w:val="00B82DD7"/>
    <w:rsid w:val="00B93869"/>
    <w:rsid w:val="00B93BF5"/>
    <w:rsid w:val="00B93D9D"/>
    <w:rsid w:val="00B97D31"/>
    <w:rsid w:val="00BA0BAD"/>
    <w:rsid w:val="00BA3CE1"/>
    <w:rsid w:val="00BA4649"/>
    <w:rsid w:val="00BA75B9"/>
    <w:rsid w:val="00BB4284"/>
    <w:rsid w:val="00BB43BC"/>
    <w:rsid w:val="00BB57A0"/>
    <w:rsid w:val="00BC1D69"/>
    <w:rsid w:val="00BC2427"/>
    <w:rsid w:val="00BC5718"/>
    <w:rsid w:val="00BC5F2B"/>
    <w:rsid w:val="00BD1E9F"/>
    <w:rsid w:val="00BD3F36"/>
    <w:rsid w:val="00BD402F"/>
    <w:rsid w:val="00BE188E"/>
    <w:rsid w:val="00BE268E"/>
    <w:rsid w:val="00BE2E83"/>
    <w:rsid w:val="00BE3989"/>
    <w:rsid w:val="00BE3F44"/>
    <w:rsid w:val="00BE68F2"/>
    <w:rsid w:val="00BE73DE"/>
    <w:rsid w:val="00BE7767"/>
    <w:rsid w:val="00BF3341"/>
    <w:rsid w:val="00C035AA"/>
    <w:rsid w:val="00C035F9"/>
    <w:rsid w:val="00C03DC7"/>
    <w:rsid w:val="00C0490E"/>
    <w:rsid w:val="00C06FCB"/>
    <w:rsid w:val="00C07291"/>
    <w:rsid w:val="00C12CD2"/>
    <w:rsid w:val="00C12E7C"/>
    <w:rsid w:val="00C13D21"/>
    <w:rsid w:val="00C15208"/>
    <w:rsid w:val="00C16F28"/>
    <w:rsid w:val="00C219B3"/>
    <w:rsid w:val="00C21F62"/>
    <w:rsid w:val="00C24E74"/>
    <w:rsid w:val="00C2658C"/>
    <w:rsid w:val="00C3380F"/>
    <w:rsid w:val="00C3412F"/>
    <w:rsid w:val="00C37049"/>
    <w:rsid w:val="00C51D5A"/>
    <w:rsid w:val="00C53596"/>
    <w:rsid w:val="00C57079"/>
    <w:rsid w:val="00C6051D"/>
    <w:rsid w:val="00C644ED"/>
    <w:rsid w:val="00C65E70"/>
    <w:rsid w:val="00C706B5"/>
    <w:rsid w:val="00C76B8B"/>
    <w:rsid w:val="00C77AD8"/>
    <w:rsid w:val="00C826C6"/>
    <w:rsid w:val="00C84A4B"/>
    <w:rsid w:val="00C84B74"/>
    <w:rsid w:val="00C900C5"/>
    <w:rsid w:val="00C90591"/>
    <w:rsid w:val="00C95300"/>
    <w:rsid w:val="00C9682B"/>
    <w:rsid w:val="00CA08EB"/>
    <w:rsid w:val="00CA33A3"/>
    <w:rsid w:val="00CA6D3E"/>
    <w:rsid w:val="00CB110D"/>
    <w:rsid w:val="00CB1469"/>
    <w:rsid w:val="00CC4F7D"/>
    <w:rsid w:val="00CC5F4A"/>
    <w:rsid w:val="00CD6D4B"/>
    <w:rsid w:val="00CD6F66"/>
    <w:rsid w:val="00CD775F"/>
    <w:rsid w:val="00CE15CA"/>
    <w:rsid w:val="00CE2692"/>
    <w:rsid w:val="00CE4DDB"/>
    <w:rsid w:val="00CE7EF1"/>
    <w:rsid w:val="00CF30E3"/>
    <w:rsid w:val="00CF4437"/>
    <w:rsid w:val="00CF44D5"/>
    <w:rsid w:val="00CF4F9A"/>
    <w:rsid w:val="00CF622E"/>
    <w:rsid w:val="00D02654"/>
    <w:rsid w:val="00D03376"/>
    <w:rsid w:val="00D118BB"/>
    <w:rsid w:val="00D1269A"/>
    <w:rsid w:val="00D132E4"/>
    <w:rsid w:val="00D161CE"/>
    <w:rsid w:val="00D20C53"/>
    <w:rsid w:val="00D21315"/>
    <w:rsid w:val="00D21E60"/>
    <w:rsid w:val="00D21E8A"/>
    <w:rsid w:val="00D23F36"/>
    <w:rsid w:val="00D24418"/>
    <w:rsid w:val="00D247C3"/>
    <w:rsid w:val="00D2610C"/>
    <w:rsid w:val="00D2785F"/>
    <w:rsid w:val="00D436D2"/>
    <w:rsid w:val="00D43F70"/>
    <w:rsid w:val="00D44C2B"/>
    <w:rsid w:val="00D44CAF"/>
    <w:rsid w:val="00D504EE"/>
    <w:rsid w:val="00D532ED"/>
    <w:rsid w:val="00D535ED"/>
    <w:rsid w:val="00D60AC9"/>
    <w:rsid w:val="00D6134A"/>
    <w:rsid w:val="00D61A19"/>
    <w:rsid w:val="00D63463"/>
    <w:rsid w:val="00D71C83"/>
    <w:rsid w:val="00D737D3"/>
    <w:rsid w:val="00D7591F"/>
    <w:rsid w:val="00D7624D"/>
    <w:rsid w:val="00D83723"/>
    <w:rsid w:val="00D84565"/>
    <w:rsid w:val="00D87A16"/>
    <w:rsid w:val="00D92754"/>
    <w:rsid w:val="00D93684"/>
    <w:rsid w:val="00DA1AEB"/>
    <w:rsid w:val="00DA2F0F"/>
    <w:rsid w:val="00DA3AEF"/>
    <w:rsid w:val="00DA55B8"/>
    <w:rsid w:val="00DA56F2"/>
    <w:rsid w:val="00DA629D"/>
    <w:rsid w:val="00DA7E2A"/>
    <w:rsid w:val="00DB225D"/>
    <w:rsid w:val="00DB234B"/>
    <w:rsid w:val="00DC6021"/>
    <w:rsid w:val="00DD019E"/>
    <w:rsid w:val="00DD0ED8"/>
    <w:rsid w:val="00DD2A13"/>
    <w:rsid w:val="00DE07A4"/>
    <w:rsid w:val="00DE0B2D"/>
    <w:rsid w:val="00DE4492"/>
    <w:rsid w:val="00DE4C08"/>
    <w:rsid w:val="00DE59A6"/>
    <w:rsid w:val="00DF0518"/>
    <w:rsid w:val="00DF13CC"/>
    <w:rsid w:val="00DF31E0"/>
    <w:rsid w:val="00DF3D75"/>
    <w:rsid w:val="00DF6277"/>
    <w:rsid w:val="00DF6527"/>
    <w:rsid w:val="00E02A09"/>
    <w:rsid w:val="00E03145"/>
    <w:rsid w:val="00E1051B"/>
    <w:rsid w:val="00E10ACC"/>
    <w:rsid w:val="00E12BCC"/>
    <w:rsid w:val="00E13ABB"/>
    <w:rsid w:val="00E1408E"/>
    <w:rsid w:val="00E15029"/>
    <w:rsid w:val="00E16619"/>
    <w:rsid w:val="00E16814"/>
    <w:rsid w:val="00E208C2"/>
    <w:rsid w:val="00E20F3A"/>
    <w:rsid w:val="00E22617"/>
    <w:rsid w:val="00E2349D"/>
    <w:rsid w:val="00E24254"/>
    <w:rsid w:val="00E30230"/>
    <w:rsid w:val="00E31F2A"/>
    <w:rsid w:val="00E403EF"/>
    <w:rsid w:val="00E41696"/>
    <w:rsid w:val="00E43924"/>
    <w:rsid w:val="00E51974"/>
    <w:rsid w:val="00E5261D"/>
    <w:rsid w:val="00E52DCD"/>
    <w:rsid w:val="00E55EC2"/>
    <w:rsid w:val="00E604B5"/>
    <w:rsid w:val="00E62874"/>
    <w:rsid w:val="00E63CDB"/>
    <w:rsid w:val="00E70E29"/>
    <w:rsid w:val="00E730A7"/>
    <w:rsid w:val="00E74F10"/>
    <w:rsid w:val="00E75586"/>
    <w:rsid w:val="00E77D52"/>
    <w:rsid w:val="00E87D4E"/>
    <w:rsid w:val="00E92378"/>
    <w:rsid w:val="00E92871"/>
    <w:rsid w:val="00E92DE8"/>
    <w:rsid w:val="00E95974"/>
    <w:rsid w:val="00E96C9D"/>
    <w:rsid w:val="00EB0A3E"/>
    <w:rsid w:val="00EB48D1"/>
    <w:rsid w:val="00EB5A42"/>
    <w:rsid w:val="00EC1CCF"/>
    <w:rsid w:val="00EC42AD"/>
    <w:rsid w:val="00ED0CA8"/>
    <w:rsid w:val="00ED0D22"/>
    <w:rsid w:val="00ED4786"/>
    <w:rsid w:val="00ED55FF"/>
    <w:rsid w:val="00EE2D87"/>
    <w:rsid w:val="00EE3E40"/>
    <w:rsid w:val="00EE620F"/>
    <w:rsid w:val="00EE6D39"/>
    <w:rsid w:val="00EE7B7D"/>
    <w:rsid w:val="00EF1C50"/>
    <w:rsid w:val="00EF1E0A"/>
    <w:rsid w:val="00EF44EC"/>
    <w:rsid w:val="00EF4A63"/>
    <w:rsid w:val="00EF5006"/>
    <w:rsid w:val="00EF706E"/>
    <w:rsid w:val="00EF7E9C"/>
    <w:rsid w:val="00F01542"/>
    <w:rsid w:val="00F017BE"/>
    <w:rsid w:val="00F1075F"/>
    <w:rsid w:val="00F10AE7"/>
    <w:rsid w:val="00F123C9"/>
    <w:rsid w:val="00F1253F"/>
    <w:rsid w:val="00F14F21"/>
    <w:rsid w:val="00F15B86"/>
    <w:rsid w:val="00F17389"/>
    <w:rsid w:val="00F2080D"/>
    <w:rsid w:val="00F20DA5"/>
    <w:rsid w:val="00F236CB"/>
    <w:rsid w:val="00F23F00"/>
    <w:rsid w:val="00F267EE"/>
    <w:rsid w:val="00F31750"/>
    <w:rsid w:val="00F34DEA"/>
    <w:rsid w:val="00F36D43"/>
    <w:rsid w:val="00F4171C"/>
    <w:rsid w:val="00F42F12"/>
    <w:rsid w:val="00F44943"/>
    <w:rsid w:val="00F46773"/>
    <w:rsid w:val="00F55A4F"/>
    <w:rsid w:val="00F56728"/>
    <w:rsid w:val="00F65C59"/>
    <w:rsid w:val="00F66CE6"/>
    <w:rsid w:val="00F673C0"/>
    <w:rsid w:val="00F708FD"/>
    <w:rsid w:val="00F7618F"/>
    <w:rsid w:val="00F76A55"/>
    <w:rsid w:val="00F805B9"/>
    <w:rsid w:val="00F838AA"/>
    <w:rsid w:val="00F97072"/>
    <w:rsid w:val="00F97D35"/>
    <w:rsid w:val="00FA0B7E"/>
    <w:rsid w:val="00FA1395"/>
    <w:rsid w:val="00FA147D"/>
    <w:rsid w:val="00FA19CF"/>
    <w:rsid w:val="00FA78EB"/>
    <w:rsid w:val="00FB658D"/>
    <w:rsid w:val="00FB7842"/>
    <w:rsid w:val="00FB7901"/>
    <w:rsid w:val="00FC237E"/>
    <w:rsid w:val="00FC680B"/>
    <w:rsid w:val="00FC77C8"/>
    <w:rsid w:val="00FD1430"/>
    <w:rsid w:val="00FE062F"/>
    <w:rsid w:val="00FE18BC"/>
    <w:rsid w:val="00FE4F0F"/>
    <w:rsid w:val="00FF03AE"/>
    <w:rsid w:val="00FF4DBF"/>
    <w:rsid w:val="00FF508F"/>
    <w:rsid w:val="01096C10"/>
    <w:rsid w:val="01A00569"/>
    <w:rsid w:val="02102BA8"/>
    <w:rsid w:val="022667B8"/>
    <w:rsid w:val="029C1D5C"/>
    <w:rsid w:val="02BA334E"/>
    <w:rsid w:val="0385366C"/>
    <w:rsid w:val="03D822C3"/>
    <w:rsid w:val="041F64AF"/>
    <w:rsid w:val="045E4AE4"/>
    <w:rsid w:val="050D57FF"/>
    <w:rsid w:val="053C6EDC"/>
    <w:rsid w:val="05526770"/>
    <w:rsid w:val="05B14B17"/>
    <w:rsid w:val="062F5A9D"/>
    <w:rsid w:val="065A1D10"/>
    <w:rsid w:val="08B262C1"/>
    <w:rsid w:val="08E95465"/>
    <w:rsid w:val="09EA35E6"/>
    <w:rsid w:val="0A0767A1"/>
    <w:rsid w:val="0A13319B"/>
    <w:rsid w:val="0A407945"/>
    <w:rsid w:val="0B781061"/>
    <w:rsid w:val="0BDD2185"/>
    <w:rsid w:val="0C1110C3"/>
    <w:rsid w:val="0C123AF8"/>
    <w:rsid w:val="0C565CAD"/>
    <w:rsid w:val="0C7D1C92"/>
    <w:rsid w:val="0DB670FB"/>
    <w:rsid w:val="0EAD18E0"/>
    <w:rsid w:val="0F74418B"/>
    <w:rsid w:val="0FBF3C9D"/>
    <w:rsid w:val="10DE0D0F"/>
    <w:rsid w:val="126B546F"/>
    <w:rsid w:val="12FE6C25"/>
    <w:rsid w:val="13B708E8"/>
    <w:rsid w:val="13DA0AFE"/>
    <w:rsid w:val="142851FC"/>
    <w:rsid w:val="156162B0"/>
    <w:rsid w:val="15715812"/>
    <w:rsid w:val="15F15AC1"/>
    <w:rsid w:val="1605564B"/>
    <w:rsid w:val="16457228"/>
    <w:rsid w:val="167E6C1C"/>
    <w:rsid w:val="16E340AB"/>
    <w:rsid w:val="179F57E3"/>
    <w:rsid w:val="17B9260F"/>
    <w:rsid w:val="1815398E"/>
    <w:rsid w:val="18E62B5F"/>
    <w:rsid w:val="19400FF1"/>
    <w:rsid w:val="19792476"/>
    <w:rsid w:val="1993112E"/>
    <w:rsid w:val="19E62A58"/>
    <w:rsid w:val="1A125D13"/>
    <w:rsid w:val="1A38011F"/>
    <w:rsid w:val="1AED1E3C"/>
    <w:rsid w:val="1B6037A0"/>
    <w:rsid w:val="1B6E7210"/>
    <w:rsid w:val="1C4B1116"/>
    <w:rsid w:val="1C7516AB"/>
    <w:rsid w:val="1CB7693F"/>
    <w:rsid w:val="1DA71F22"/>
    <w:rsid w:val="1E35211C"/>
    <w:rsid w:val="1F262338"/>
    <w:rsid w:val="1F6C2B35"/>
    <w:rsid w:val="1FB41D96"/>
    <w:rsid w:val="204C04C4"/>
    <w:rsid w:val="206668B6"/>
    <w:rsid w:val="21B56A00"/>
    <w:rsid w:val="2286735C"/>
    <w:rsid w:val="23452A40"/>
    <w:rsid w:val="23CE7442"/>
    <w:rsid w:val="24192135"/>
    <w:rsid w:val="24612801"/>
    <w:rsid w:val="24E76A0D"/>
    <w:rsid w:val="25AB3597"/>
    <w:rsid w:val="26356692"/>
    <w:rsid w:val="26B9158E"/>
    <w:rsid w:val="27A9386C"/>
    <w:rsid w:val="29657F00"/>
    <w:rsid w:val="296F27F7"/>
    <w:rsid w:val="29915250"/>
    <w:rsid w:val="29927B60"/>
    <w:rsid w:val="29C603AA"/>
    <w:rsid w:val="2A1A25E1"/>
    <w:rsid w:val="2B606D26"/>
    <w:rsid w:val="2C973892"/>
    <w:rsid w:val="2CCD58EC"/>
    <w:rsid w:val="2DB76677"/>
    <w:rsid w:val="2EA725CD"/>
    <w:rsid w:val="2F8F4BA7"/>
    <w:rsid w:val="301D3B30"/>
    <w:rsid w:val="316E04AD"/>
    <w:rsid w:val="32D16607"/>
    <w:rsid w:val="3321742C"/>
    <w:rsid w:val="33B075CD"/>
    <w:rsid w:val="348B5C9C"/>
    <w:rsid w:val="3498542C"/>
    <w:rsid w:val="368F7171"/>
    <w:rsid w:val="36C41B32"/>
    <w:rsid w:val="38D855F2"/>
    <w:rsid w:val="38D93BA5"/>
    <w:rsid w:val="3918457C"/>
    <w:rsid w:val="39E25A78"/>
    <w:rsid w:val="3BF37B1F"/>
    <w:rsid w:val="3C2C4CA2"/>
    <w:rsid w:val="3CC31D14"/>
    <w:rsid w:val="3DA43295"/>
    <w:rsid w:val="3DB66DD6"/>
    <w:rsid w:val="3E404155"/>
    <w:rsid w:val="3EB2553E"/>
    <w:rsid w:val="3EC342A8"/>
    <w:rsid w:val="3F2F4027"/>
    <w:rsid w:val="3F6B2DC5"/>
    <w:rsid w:val="40705AD7"/>
    <w:rsid w:val="40F51D9F"/>
    <w:rsid w:val="413963D3"/>
    <w:rsid w:val="413E0670"/>
    <w:rsid w:val="415A0FB8"/>
    <w:rsid w:val="41FC190D"/>
    <w:rsid w:val="425A5781"/>
    <w:rsid w:val="43380328"/>
    <w:rsid w:val="43631547"/>
    <w:rsid w:val="448663A0"/>
    <w:rsid w:val="44CF0AE2"/>
    <w:rsid w:val="44ED3784"/>
    <w:rsid w:val="457E6565"/>
    <w:rsid w:val="45F036F8"/>
    <w:rsid w:val="47683745"/>
    <w:rsid w:val="48580F04"/>
    <w:rsid w:val="48C7443F"/>
    <w:rsid w:val="4989333F"/>
    <w:rsid w:val="4A541B9F"/>
    <w:rsid w:val="4AAB4F26"/>
    <w:rsid w:val="4AC122E1"/>
    <w:rsid w:val="4AE80408"/>
    <w:rsid w:val="4C0D051E"/>
    <w:rsid w:val="4CA4026E"/>
    <w:rsid w:val="4E0E093D"/>
    <w:rsid w:val="4E14317A"/>
    <w:rsid w:val="4E72103C"/>
    <w:rsid w:val="4F12061C"/>
    <w:rsid w:val="4F2C002E"/>
    <w:rsid w:val="4F781E8C"/>
    <w:rsid w:val="4F863760"/>
    <w:rsid w:val="4FBD4D07"/>
    <w:rsid w:val="4FF22EE4"/>
    <w:rsid w:val="51514C39"/>
    <w:rsid w:val="519A713C"/>
    <w:rsid w:val="51B71EBB"/>
    <w:rsid w:val="537B0BFE"/>
    <w:rsid w:val="548B290F"/>
    <w:rsid w:val="54A17BFE"/>
    <w:rsid w:val="54D84A27"/>
    <w:rsid w:val="55514C15"/>
    <w:rsid w:val="55717950"/>
    <w:rsid w:val="573941DB"/>
    <w:rsid w:val="57CD27A6"/>
    <w:rsid w:val="57FB5F04"/>
    <w:rsid w:val="594B0062"/>
    <w:rsid w:val="594B1E26"/>
    <w:rsid w:val="59515C44"/>
    <w:rsid w:val="59E91F55"/>
    <w:rsid w:val="59EC2E61"/>
    <w:rsid w:val="5ADA0756"/>
    <w:rsid w:val="5C577890"/>
    <w:rsid w:val="5CE87CB5"/>
    <w:rsid w:val="5E2F21D2"/>
    <w:rsid w:val="5E8004F4"/>
    <w:rsid w:val="5EE0599B"/>
    <w:rsid w:val="5F125180"/>
    <w:rsid w:val="5F223BC2"/>
    <w:rsid w:val="5F685A79"/>
    <w:rsid w:val="5F6E69F1"/>
    <w:rsid w:val="60DA2601"/>
    <w:rsid w:val="61177AD2"/>
    <w:rsid w:val="62377B57"/>
    <w:rsid w:val="628C4053"/>
    <w:rsid w:val="62AC3ECF"/>
    <w:rsid w:val="62B11265"/>
    <w:rsid w:val="62DE6D1A"/>
    <w:rsid w:val="63AB469D"/>
    <w:rsid w:val="64FA0339"/>
    <w:rsid w:val="652D533D"/>
    <w:rsid w:val="6560466A"/>
    <w:rsid w:val="663C7C5F"/>
    <w:rsid w:val="66FE3167"/>
    <w:rsid w:val="67A35A86"/>
    <w:rsid w:val="6AD24B1E"/>
    <w:rsid w:val="6B0A4010"/>
    <w:rsid w:val="6CB73B9C"/>
    <w:rsid w:val="6D172A6A"/>
    <w:rsid w:val="6EFB3CBD"/>
    <w:rsid w:val="6F5921B6"/>
    <w:rsid w:val="6F6B35F4"/>
    <w:rsid w:val="6FBE5CC3"/>
    <w:rsid w:val="7053007F"/>
    <w:rsid w:val="715F7937"/>
    <w:rsid w:val="71D80400"/>
    <w:rsid w:val="720C4469"/>
    <w:rsid w:val="74913DDA"/>
    <w:rsid w:val="75BE665B"/>
    <w:rsid w:val="774A1266"/>
    <w:rsid w:val="7751028F"/>
    <w:rsid w:val="780660FE"/>
    <w:rsid w:val="7846029D"/>
    <w:rsid w:val="78631E0F"/>
    <w:rsid w:val="7879356D"/>
    <w:rsid w:val="79BC0A44"/>
    <w:rsid w:val="79D53017"/>
    <w:rsid w:val="7AE30408"/>
    <w:rsid w:val="7B12018C"/>
    <w:rsid w:val="7BFD58AB"/>
    <w:rsid w:val="7EAA22DE"/>
    <w:rsid w:val="7FA15D8B"/>
    <w:rsid w:val="7FF11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paragraph" w:styleId="2">
    <w:name w:val="heading 1"/>
    <w:basedOn w:val="1"/>
    <w:next w:val="1"/>
    <w:link w:val="51"/>
    <w:autoRedefine/>
    <w:qFormat/>
    <w:uiPriority w:val="0"/>
    <w:pPr>
      <w:keepNext/>
      <w:keepLines/>
      <w:adjustRightInd w:val="0"/>
      <w:snapToGrid w:val="0"/>
      <w:spacing w:line="360" w:lineRule="auto"/>
      <w:jc w:val="center"/>
      <w:outlineLvl w:val="0"/>
    </w:pPr>
    <w:rPr>
      <w:rFonts w:eastAsia="楷体"/>
      <w:b/>
      <w:bCs/>
      <w:kern w:val="44"/>
      <w:sz w:val="36"/>
      <w:szCs w:val="44"/>
    </w:rPr>
  </w:style>
  <w:style w:type="paragraph" w:styleId="3">
    <w:name w:val="heading 2"/>
    <w:basedOn w:val="1"/>
    <w:next w:val="1"/>
    <w:link w:val="52"/>
    <w:autoRedefine/>
    <w:qFormat/>
    <w:uiPriority w:val="0"/>
    <w:pPr>
      <w:keepNext/>
      <w:keepLines/>
      <w:adjustRightInd w:val="0"/>
      <w:snapToGrid w:val="0"/>
      <w:jc w:val="center"/>
      <w:outlineLvl w:val="1"/>
    </w:pPr>
    <w:rPr>
      <w:rFonts w:ascii="Arial" w:hAnsi="Arial" w:eastAsia="楷体"/>
      <w:b/>
      <w:bCs/>
      <w:sz w:val="24"/>
      <w:szCs w:val="32"/>
    </w:rPr>
  </w:style>
  <w:style w:type="paragraph" w:styleId="4">
    <w:name w:val="heading 3"/>
    <w:basedOn w:val="1"/>
    <w:next w:val="1"/>
    <w:link w:val="53"/>
    <w:autoRedefine/>
    <w:qFormat/>
    <w:uiPriority w:val="0"/>
    <w:pPr>
      <w:keepNext/>
      <w:keepLines/>
      <w:spacing w:before="260" w:after="260" w:line="413" w:lineRule="auto"/>
      <w:outlineLvl w:val="2"/>
    </w:pPr>
    <w:rPr>
      <w:b/>
      <w:sz w:val="32"/>
      <w:szCs w:val="20"/>
    </w:rPr>
  </w:style>
  <w:style w:type="paragraph" w:styleId="5">
    <w:name w:val="heading 4"/>
    <w:basedOn w:val="1"/>
    <w:next w:val="1"/>
    <w:link w:val="54"/>
    <w:autoRedefine/>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55"/>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56"/>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57"/>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58"/>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59"/>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semiHidden/>
    <w:unhideWhenUsed/>
    <w:qFormat/>
    <w:uiPriority w:val="99"/>
    <w:pPr>
      <w:ind w:left="100" w:leftChars="400" w:hanging="200" w:hangingChars="200"/>
      <w:contextualSpacing/>
    </w:pPr>
  </w:style>
  <w:style w:type="paragraph" w:styleId="12">
    <w:name w:val="Normal Indent"/>
    <w:basedOn w:val="1"/>
    <w:link w:val="271"/>
    <w:autoRedefine/>
    <w:qFormat/>
    <w:uiPriority w:val="0"/>
    <w:pPr>
      <w:ind w:firstLine="420" w:firstLineChars="200"/>
    </w:pPr>
  </w:style>
  <w:style w:type="paragraph" w:styleId="13">
    <w:name w:val="caption"/>
    <w:basedOn w:val="1"/>
    <w:next w:val="1"/>
    <w:link w:val="273"/>
    <w:autoRedefine/>
    <w:qFormat/>
    <w:uiPriority w:val="35"/>
    <w:pPr>
      <w:spacing w:before="120" w:after="120"/>
    </w:pPr>
    <w:rPr>
      <w:b/>
    </w:rPr>
  </w:style>
  <w:style w:type="paragraph" w:styleId="14">
    <w:name w:val="Document Map"/>
    <w:basedOn w:val="1"/>
    <w:link w:val="72"/>
    <w:autoRedefine/>
    <w:qFormat/>
    <w:uiPriority w:val="99"/>
    <w:pPr>
      <w:shd w:val="clear" w:color="auto" w:fill="000080"/>
    </w:pPr>
  </w:style>
  <w:style w:type="paragraph" w:styleId="15">
    <w:name w:val="annotation text"/>
    <w:basedOn w:val="1"/>
    <w:link w:val="70"/>
    <w:autoRedefine/>
    <w:unhideWhenUsed/>
    <w:qFormat/>
    <w:uiPriority w:val="99"/>
  </w:style>
  <w:style w:type="paragraph" w:styleId="16">
    <w:name w:val="Salutation"/>
    <w:basedOn w:val="1"/>
    <w:next w:val="1"/>
    <w:link w:val="170"/>
    <w:autoRedefine/>
    <w:qFormat/>
    <w:uiPriority w:val="0"/>
    <w:rPr>
      <w:szCs w:val="20"/>
    </w:rPr>
  </w:style>
  <w:style w:type="paragraph" w:styleId="17">
    <w:name w:val="Body Text 3"/>
    <w:basedOn w:val="1"/>
    <w:link w:val="267"/>
    <w:autoRedefine/>
    <w:semiHidden/>
    <w:unhideWhenUsed/>
    <w:qFormat/>
    <w:uiPriority w:val="99"/>
    <w:pPr>
      <w:spacing w:after="120"/>
    </w:pPr>
    <w:rPr>
      <w:sz w:val="16"/>
      <w:szCs w:val="16"/>
    </w:rPr>
  </w:style>
  <w:style w:type="paragraph" w:styleId="18">
    <w:name w:val="List Bullet 3"/>
    <w:basedOn w:val="1"/>
    <w:autoRedefine/>
    <w:qFormat/>
    <w:uiPriority w:val="0"/>
    <w:pPr>
      <w:tabs>
        <w:tab w:val="left" w:pos="720"/>
      </w:tabs>
      <w:ind w:left="720" w:hanging="720"/>
      <w:outlineLvl w:val="0"/>
    </w:pPr>
    <w:rPr>
      <w:color w:val="0000FF"/>
      <w:sz w:val="24"/>
      <w:szCs w:val="20"/>
    </w:rPr>
  </w:style>
  <w:style w:type="paragraph" w:styleId="19">
    <w:name w:val="Body Text"/>
    <w:basedOn w:val="1"/>
    <w:link w:val="73"/>
    <w:autoRedefine/>
    <w:qFormat/>
    <w:uiPriority w:val="0"/>
    <w:pPr>
      <w:spacing w:after="120"/>
    </w:pPr>
  </w:style>
  <w:style w:type="paragraph" w:styleId="20">
    <w:name w:val="Body Text Indent"/>
    <w:basedOn w:val="1"/>
    <w:link w:val="75"/>
    <w:autoRedefine/>
    <w:qFormat/>
    <w:uiPriority w:val="0"/>
    <w:pPr>
      <w:autoSpaceDE w:val="0"/>
      <w:autoSpaceDN w:val="0"/>
      <w:adjustRightInd w:val="0"/>
      <w:spacing w:line="460" w:lineRule="exact"/>
      <w:ind w:firstLine="570"/>
    </w:pPr>
    <w:rPr>
      <w:rFonts w:ascii="宋体"/>
      <w:kern w:val="0"/>
      <w:sz w:val="24"/>
      <w:szCs w:val="20"/>
    </w:rPr>
  </w:style>
  <w:style w:type="paragraph" w:styleId="21">
    <w:name w:val="List 2"/>
    <w:basedOn w:val="1"/>
    <w:qFormat/>
    <w:uiPriority w:val="0"/>
    <w:pPr>
      <w:ind w:left="100" w:leftChars="200" w:hanging="200" w:hangingChars="200"/>
    </w:pPr>
  </w:style>
  <w:style w:type="paragraph" w:styleId="22">
    <w:name w:val="toc 3"/>
    <w:basedOn w:val="1"/>
    <w:next w:val="1"/>
    <w:autoRedefine/>
    <w:qFormat/>
    <w:uiPriority w:val="39"/>
    <w:pPr>
      <w:ind w:left="840" w:leftChars="400"/>
    </w:pPr>
  </w:style>
  <w:style w:type="paragraph" w:styleId="23">
    <w:name w:val="Plain Text"/>
    <w:basedOn w:val="1"/>
    <w:link w:val="76"/>
    <w:autoRedefine/>
    <w:qFormat/>
    <w:uiPriority w:val="0"/>
    <w:rPr>
      <w:rFonts w:ascii="宋体" w:hAnsi="Courier New"/>
      <w:sz w:val="19"/>
      <w:szCs w:val="20"/>
    </w:rPr>
  </w:style>
  <w:style w:type="paragraph" w:styleId="24">
    <w:name w:val="Date"/>
    <w:basedOn w:val="1"/>
    <w:next w:val="1"/>
    <w:link w:val="77"/>
    <w:autoRedefine/>
    <w:qFormat/>
    <w:uiPriority w:val="0"/>
    <w:pPr>
      <w:autoSpaceDE w:val="0"/>
      <w:autoSpaceDN w:val="0"/>
      <w:adjustRightInd w:val="0"/>
    </w:pPr>
    <w:rPr>
      <w:rFonts w:ascii="宋体"/>
      <w:kern w:val="0"/>
      <w:sz w:val="28"/>
      <w:szCs w:val="20"/>
    </w:rPr>
  </w:style>
  <w:style w:type="paragraph" w:styleId="25">
    <w:name w:val="Body Text Indent 2"/>
    <w:basedOn w:val="1"/>
    <w:link w:val="78"/>
    <w:autoRedefine/>
    <w:qFormat/>
    <w:uiPriority w:val="0"/>
    <w:pPr>
      <w:spacing w:line="600" w:lineRule="atLeast"/>
      <w:ind w:left="241" w:leftChars="241" w:firstLine="647" w:firstLineChars="231"/>
    </w:pPr>
    <w:rPr>
      <w:sz w:val="28"/>
      <w:szCs w:val="20"/>
    </w:rPr>
  </w:style>
  <w:style w:type="paragraph" w:styleId="26">
    <w:name w:val="Balloon Text"/>
    <w:basedOn w:val="1"/>
    <w:link w:val="80"/>
    <w:autoRedefine/>
    <w:qFormat/>
    <w:uiPriority w:val="99"/>
    <w:rPr>
      <w:sz w:val="18"/>
      <w:szCs w:val="18"/>
    </w:rPr>
  </w:style>
  <w:style w:type="paragraph" w:styleId="27">
    <w:name w:val="footer"/>
    <w:basedOn w:val="1"/>
    <w:link w:val="61"/>
    <w:autoRedefine/>
    <w:unhideWhenUsed/>
    <w:qFormat/>
    <w:uiPriority w:val="99"/>
    <w:pPr>
      <w:tabs>
        <w:tab w:val="center" w:pos="4153"/>
        <w:tab w:val="right" w:pos="8306"/>
      </w:tabs>
      <w:snapToGrid w:val="0"/>
    </w:pPr>
    <w:rPr>
      <w:sz w:val="18"/>
      <w:szCs w:val="18"/>
    </w:rPr>
  </w:style>
  <w:style w:type="paragraph" w:styleId="28">
    <w:name w:val="header"/>
    <w:basedOn w:val="1"/>
    <w:link w:val="6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right" w:leader="dot" w:pos="8302"/>
      </w:tabs>
    </w:pPr>
  </w:style>
  <w:style w:type="paragraph" w:styleId="30">
    <w:name w:val="footnote text"/>
    <w:basedOn w:val="1"/>
    <w:link w:val="83"/>
    <w:autoRedefine/>
    <w:qFormat/>
    <w:uiPriority w:val="0"/>
    <w:pPr>
      <w:snapToGrid w:val="0"/>
    </w:pPr>
    <w:rPr>
      <w:sz w:val="18"/>
      <w:szCs w:val="18"/>
    </w:rPr>
  </w:style>
  <w:style w:type="paragraph" w:styleId="31">
    <w:name w:val="Body Text Indent 3"/>
    <w:basedOn w:val="1"/>
    <w:link w:val="84"/>
    <w:autoRedefine/>
    <w:qFormat/>
    <w:uiPriority w:val="0"/>
    <w:pPr>
      <w:spacing w:line="360" w:lineRule="auto"/>
      <w:ind w:right="67" w:firstLine="420"/>
    </w:pPr>
    <w:rPr>
      <w:color w:val="FF0000"/>
      <w:sz w:val="24"/>
    </w:rPr>
  </w:style>
  <w:style w:type="paragraph" w:styleId="32">
    <w:name w:val="toc 2"/>
    <w:basedOn w:val="1"/>
    <w:next w:val="1"/>
    <w:autoRedefine/>
    <w:qFormat/>
    <w:uiPriority w:val="39"/>
    <w:pPr>
      <w:ind w:left="420" w:leftChars="200"/>
    </w:pPr>
  </w:style>
  <w:style w:type="paragraph" w:styleId="33">
    <w:name w:val="Body Text 2"/>
    <w:basedOn w:val="1"/>
    <w:link w:val="192"/>
    <w:autoRedefine/>
    <w:semiHidden/>
    <w:qFormat/>
    <w:uiPriority w:val="0"/>
    <w:pPr>
      <w:tabs>
        <w:tab w:val="left" w:pos="6742"/>
        <w:tab w:val="left" w:pos="7234"/>
        <w:tab w:val="left" w:leader="hyphen" w:pos="8431"/>
      </w:tabs>
      <w:spacing w:before="60" w:after="60"/>
    </w:pPr>
    <w:rPr>
      <w:i/>
      <w:kern w:val="0"/>
      <w:sz w:val="24"/>
      <w:szCs w:val="20"/>
      <w:lang w:val="it-IT"/>
    </w:rPr>
  </w:style>
  <w:style w:type="paragraph" w:styleId="34">
    <w:name w:val="HTML Preformatted"/>
    <w:basedOn w:val="1"/>
    <w:link w:val="180"/>
    <w:autoRedefine/>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sz w:val="24"/>
    </w:rPr>
  </w:style>
  <w:style w:type="paragraph" w:styleId="35">
    <w:name w:val="Normal (Web)"/>
    <w:basedOn w:val="1"/>
    <w:autoRedefine/>
    <w:qFormat/>
    <w:uiPriority w:val="99"/>
    <w:pPr>
      <w:spacing w:before="100" w:beforeAutospacing="1" w:after="100" w:afterAutospacing="1"/>
    </w:pPr>
    <w:rPr>
      <w:rFonts w:ascii="Arial Unicode MS" w:hAnsi="Arial Unicode MS" w:eastAsia="Arial Unicode MS" w:cs="Arial Unicode MS"/>
      <w:color w:val="000000"/>
      <w:kern w:val="0"/>
      <w:sz w:val="24"/>
    </w:rPr>
  </w:style>
  <w:style w:type="paragraph" w:styleId="36">
    <w:name w:val="Title"/>
    <w:basedOn w:val="1"/>
    <w:link w:val="223"/>
    <w:autoRedefine/>
    <w:qFormat/>
    <w:uiPriority w:val="0"/>
    <w:pPr>
      <w:tabs>
        <w:tab w:val="left" w:pos="360"/>
      </w:tabs>
      <w:spacing w:before="240" w:after="60"/>
      <w:ind w:left="360" w:hanging="360"/>
      <w:jc w:val="center"/>
      <w:outlineLvl w:val="0"/>
    </w:pPr>
    <w:rPr>
      <w:rFonts w:ascii="Arial" w:hAnsi="Arial" w:cs="Arial"/>
      <w:b/>
      <w:bCs/>
      <w:sz w:val="32"/>
      <w:szCs w:val="32"/>
    </w:rPr>
  </w:style>
  <w:style w:type="paragraph" w:styleId="37">
    <w:name w:val="annotation subject"/>
    <w:basedOn w:val="15"/>
    <w:next w:val="15"/>
    <w:link w:val="71"/>
    <w:autoRedefine/>
    <w:qFormat/>
    <w:uiPriority w:val="99"/>
    <w:rPr>
      <w:b/>
      <w:bCs/>
    </w:rPr>
  </w:style>
  <w:style w:type="paragraph" w:styleId="38">
    <w:name w:val="Body Text First Indent"/>
    <w:basedOn w:val="19"/>
    <w:link w:val="194"/>
    <w:autoRedefine/>
    <w:qFormat/>
    <w:uiPriority w:val="0"/>
    <w:pPr>
      <w:ind w:firstLine="420" w:firstLineChars="100"/>
    </w:pPr>
  </w:style>
  <w:style w:type="paragraph" w:styleId="39">
    <w:name w:val="Body Text First Indent 2"/>
    <w:basedOn w:val="20"/>
    <w:link w:val="81"/>
    <w:qFormat/>
    <w:uiPriority w:val="0"/>
    <w:pPr>
      <w:widowControl w:val="0"/>
      <w:autoSpaceDE/>
      <w:autoSpaceDN/>
      <w:adjustRightInd/>
      <w:spacing w:after="120" w:line="360" w:lineRule="auto"/>
      <w:ind w:left="420" w:firstLine="210"/>
      <w:jc w:val="both"/>
    </w:pPr>
    <w:rPr>
      <w:rFonts w:ascii="Times New Roman"/>
      <w:kern w:val="2"/>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page number"/>
    <w:basedOn w:val="42"/>
    <w:autoRedefine/>
    <w:qFormat/>
    <w:uiPriority w:val="0"/>
  </w:style>
  <w:style w:type="character" w:styleId="45">
    <w:name w:val="FollowedHyperlink"/>
    <w:autoRedefine/>
    <w:qFormat/>
    <w:uiPriority w:val="99"/>
    <w:rPr>
      <w:color w:val="800080"/>
      <w:u w:val="single"/>
    </w:rPr>
  </w:style>
  <w:style w:type="character" w:styleId="46">
    <w:name w:val="Emphasis"/>
    <w:autoRedefine/>
    <w:qFormat/>
    <w:uiPriority w:val="20"/>
    <w:rPr>
      <w:color w:val="CC0000"/>
    </w:rPr>
  </w:style>
  <w:style w:type="character" w:styleId="47">
    <w:name w:val="Hyperlink"/>
    <w:autoRedefine/>
    <w:qFormat/>
    <w:uiPriority w:val="99"/>
    <w:rPr>
      <w:color w:val="0000FF"/>
      <w:u w:val="single"/>
    </w:rPr>
  </w:style>
  <w:style w:type="character" w:styleId="48">
    <w:name w:val="annotation reference"/>
    <w:autoRedefine/>
    <w:qFormat/>
    <w:uiPriority w:val="99"/>
    <w:rPr>
      <w:sz w:val="21"/>
      <w:szCs w:val="21"/>
    </w:rPr>
  </w:style>
  <w:style w:type="character" w:styleId="49">
    <w:name w:val="HTML Cite"/>
    <w:autoRedefine/>
    <w:qFormat/>
    <w:uiPriority w:val="0"/>
    <w:rPr>
      <w:color w:val="008000"/>
    </w:rPr>
  </w:style>
  <w:style w:type="character" w:styleId="50">
    <w:name w:val="footnote reference"/>
    <w:autoRedefine/>
    <w:qFormat/>
    <w:uiPriority w:val="0"/>
    <w:rPr>
      <w:vertAlign w:val="superscript"/>
    </w:rPr>
  </w:style>
  <w:style w:type="character" w:customStyle="1" w:styleId="51">
    <w:name w:val="标题 1 字符1"/>
    <w:basedOn w:val="42"/>
    <w:link w:val="2"/>
    <w:qFormat/>
    <w:uiPriority w:val="0"/>
    <w:rPr>
      <w:rFonts w:ascii="Times New Roman" w:hAnsi="Times New Roman" w:eastAsia="楷体" w:cs="Times New Roman"/>
      <w:b/>
      <w:bCs/>
      <w:kern w:val="44"/>
      <w:sz w:val="36"/>
      <w:szCs w:val="44"/>
    </w:rPr>
  </w:style>
  <w:style w:type="character" w:customStyle="1" w:styleId="52">
    <w:name w:val="标题 2 字符"/>
    <w:link w:val="3"/>
    <w:autoRedefine/>
    <w:qFormat/>
    <w:uiPriority w:val="0"/>
    <w:rPr>
      <w:rFonts w:ascii="Arial" w:hAnsi="Arial" w:eastAsia="楷体" w:cs="Times New Roman"/>
      <w:b/>
      <w:bCs/>
      <w:sz w:val="24"/>
      <w:szCs w:val="32"/>
    </w:rPr>
  </w:style>
  <w:style w:type="character" w:customStyle="1" w:styleId="53">
    <w:name w:val="标题 3 字符"/>
    <w:link w:val="4"/>
    <w:autoRedefine/>
    <w:qFormat/>
    <w:uiPriority w:val="0"/>
    <w:rPr>
      <w:rFonts w:ascii="Times New Roman" w:hAnsi="Times New Roman" w:eastAsia="宋体" w:cs="Times New Roman"/>
      <w:b/>
      <w:sz w:val="32"/>
      <w:szCs w:val="20"/>
    </w:rPr>
  </w:style>
  <w:style w:type="character" w:customStyle="1" w:styleId="54">
    <w:name w:val="标题 4 字符"/>
    <w:link w:val="5"/>
    <w:autoRedefine/>
    <w:qFormat/>
    <w:uiPriority w:val="9"/>
    <w:rPr>
      <w:rFonts w:ascii="Arial" w:hAnsi="Arial" w:eastAsia="黑体" w:cs="Times New Roman"/>
      <w:b/>
      <w:kern w:val="0"/>
      <w:sz w:val="28"/>
      <w:szCs w:val="20"/>
    </w:rPr>
  </w:style>
  <w:style w:type="character" w:customStyle="1" w:styleId="55">
    <w:name w:val="标题 5 字符"/>
    <w:link w:val="6"/>
    <w:autoRedefine/>
    <w:qFormat/>
    <w:uiPriority w:val="0"/>
    <w:rPr>
      <w:rFonts w:ascii="Times New Roman" w:hAnsi="Times New Roman" w:eastAsia="宋体" w:cs="Times New Roman"/>
      <w:b/>
      <w:kern w:val="0"/>
      <w:sz w:val="28"/>
      <w:szCs w:val="20"/>
    </w:rPr>
  </w:style>
  <w:style w:type="character" w:customStyle="1" w:styleId="56">
    <w:name w:val="标题 6 字符"/>
    <w:link w:val="7"/>
    <w:autoRedefine/>
    <w:qFormat/>
    <w:uiPriority w:val="0"/>
    <w:rPr>
      <w:rFonts w:ascii="Arial" w:hAnsi="Arial" w:eastAsia="黑体" w:cs="Times New Roman"/>
      <w:b/>
      <w:kern w:val="0"/>
      <w:sz w:val="24"/>
      <w:szCs w:val="20"/>
    </w:rPr>
  </w:style>
  <w:style w:type="character" w:customStyle="1" w:styleId="57">
    <w:name w:val="标题 7 字符"/>
    <w:link w:val="8"/>
    <w:autoRedefine/>
    <w:qFormat/>
    <w:uiPriority w:val="0"/>
    <w:rPr>
      <w:rFonts w:ascii="Times New Roman" w:hAnsi="Times New Roman" w:eastAsia="宋体" w:cs="Times New Roman"/>
      <w:b/>
      <w:kern w:val="0"/>
      <w:sz w:val="24"/>
      <w:szCs w:val="20"/>
    </w:rPr>
  </w:style>
  <w:style w:type="character" w:customStyle="1" w:styleId="58">
    <w:name w:val="标题 8 字符"/>
    <w:link w:val="9"/>
    <w:autoRedefine/>
    <w:qFormat/>
    <w:uiPriority w:val="0"/>
    <w:rPr>
      <w:rFonts w:ascii="Arial" w:hAnsi="Arial" w:eastAsia="黑体" w:cs="Times New Roman"/>
      <w:kern w:val="0"/>
      <w:sz w:val="24"/>
      <w:szCs w:val="20"/>
    </w:rPr>
  </w:style>
  <w:style w:type="character" w:customStyle="1" w:styleId="59">
    <w:name w:val="标题 9 字符"/>
    <w:link w:val="10"/>
    <w:qFormat/>
    <w:uiPriority w:val="0"/>
    <w:rPr>
      <w:rFonts w:ascii="Arial" w:hAnsi="Arial" w:eastAsia="黑体" w:cs="Times New Roman"/>
      <w:kern w:val="0"/>
      <w:szCs w:val="20"/>
    </w:rPr>
  </w:style>
  <w:style w:type="character" w:customStyle="1" w:styleId="60">
    <w:name w:val="页眉 字符1"/>
    <w:basedOn w:val="42"/>
    <w:link w:val="28"/>
    <w:qFormat/>
    <w:uiPriority w:val="99"/>
    <w:rPr>
      <w:sz w:val="18"/>
      <w:szCs w:val="18"/>
    </w:rPr>
  </w:style>
  <w:style w:type="character" w:customStyle="1" w:styleId="61">
    <w:name w:val="页脚 字符1"/>
    <w:basedOn w:val="42"/>
    <w:link w:val="27"/>
    <w:autoRedefine/>
    <w:qFormat/>
    <w:uiPriority w:val="99"/>
    <w:rPr>
      <w:sz w:val="18"/>
      <w:szCs w:val="18"/>
    </w:rPr>
  </w:style>
  <w:style w:type="character" w:customStyle="1" w:styleId="62">
    <w:name w:val="标题 2 Char"/>
    <w:basedOn w:val="42"/>
    <w:qFormat/>
    <w:uiPriority w:val="9"/>
    <w:rPr>
      <w:rFonts w:asciiTheme="majorHAnsi" w:hAnsiTheme="majorHAnsi" w:eastAsiaTheme="majorEastAsia" w:cstheme="majorBidi"/>
      <w:b/>
      <w:bCs/>
      <w:sz w:val="32"/>
      <w:szCs w:val="32"/>
    </w:rPr>
  </w:style>
  <w:style w:type="character" w:customStyle="1" w:styleId="63">
    <w:name w:val="标题 3 Char"/>
    <w:basedOn w:val="42"/>
    <w:autoRedefine/>
    <w:qFormat/>
    <w:uiPriority w:val="9"/>
    <w:rPr>
      <w:rFonts w:ascii="Times New Roman" w:hAnsi="Times New Roman" w:eastAsia="宋体" w:cs="Times New Roman"/>
      <w:b/>
      <w:bCs/>
      <w:sz w:val="32"/>
      <w:szCs w:val="32"/>
    </w:rPr>
  </w:style>
  <w:style w:type="character" w:customStyle="1" w:styleId="64">
    <w:name w:val="标题 4 Char"/>
    <w:basedOn w:val="42"/>
    <w:semiHidden/>
    <w:qFormat/>
    <w:uiPriority w:val="9"/>
    <w:rPr>
      <w:rFonts w:asciiTheme="majorHAnsi" w:hAnsiTheme="majorHAnsi" w:eastAsiaTheme="majorEastAsia" w:cstheme="majorBidi"/>
      <w:b/>
      <w:bCs/>
      <w:sz w:val="28"/>
      <w:szCs w:val="28"/>
    </w:rPr>
  </w:style>
  <w:style w:type="character" w:customStyle="1" w:styleId="65">
    <w:name w:val="标题 5 Char"/>
    <w:basedOn w:val="42"/>
    <w:autoRedefine/>
    <w:semiHidden/>
    <w:qFormat/>
    <w:uiPriority w:val="9"/>
    <w:rPr>
      <w:rFonts w:ascii="Times New Roman" w:hAnsi="Times New Roman" w:eastAsia="宋体" w:cs="Times New Roman"/>
      <w:b/>
      <w:bCs/>
      <w:sz w:val="28"/>
      <w:szCs w:val="28"/>
    </w:rPr>
  </w:style>
  <w:style w:type="character" w:customStyle="1" w:styleId="66">
    <w:name w:val="标题 6 Char"/>
    <w:basedOn w:val="42"/>
    <w:autoRedefine/>
    <w:semiHidden/>
    <w:qFormat/>
    <w:uiPriority w:val="9"/>
    <w:rPr>
      <w:rFonts w:asciiTheme="majorHAnsi" w:hAnsiTheme="majorHAnsi" w:eastAsiaTheme="majorEastAsia" w:cstheme="majorBidi"/>
      <w:b/>
      <w:bCs/>
      <w:sz w:val="24"/>
      <w:szCs w:val="24"/>
    </w:rPr>
  </w:style>
  <w:style w:type="character" w:customStyle="1" w:styleId="67">
    <w:name w:val="标题 7 Char"/>
    <w:basedOn w:val="42"/>
    <w:semiHidden/>
    <w:qFormat/>
    <w:uiPriority w:val="9"/>
    <w:rPr>
      <w:rFonts w:ascii="Times New Roman" w:hAnsi="Times New Roman" w:eastAsia="宋体" w:cs="Times New Roman"/>
      <w:b/>
      <w:bCs/>
      <w:sz w:val="24"/>
      <w:szCs w:val="24"/>
    </w:rPr>
  </w:style>
  <w:style w:type="character" w:customStyle="1" w:styleId="68">
    <w:name w:val="标题 8 Char"/>
    <w:basedOn w:val="42"/>
    <w:semiHidden/>
    <w:qFormat/>
    <w:uiPriority w:val="9"/>
    <w:rPr>
      <w:rFonts w:asciiTheme="majorHAnsi" w:hAnsiTheme="majorHAnsi" w:eastAsiaTheme="majorEastAsia" w:cstheme="majorBidi"/>
      <w:sz w:val="24"/>
      <w:szCs w:val="24"/>
    </w:rPr>
  </w:style>
  <w:style w:type="character" w:customStyle="1" w:styleId="69">
    <w:name w:val="标题 9 Char"/>
    <w:basedOn w:val="42"/>
    <w:autoRedefine/>
    <w:semiHidden/>
    <w:qFormat/>
    <w:uiPriority w:val="9"/>
    <w:rPr>
      <w:rFonts w:asciiTheme="majorHAnsi" w:hAnsiTheme="majorHAnsi" w:eastAsiaTheme="majorEastAsia" w:cstheme="majorBidi"/>
      <w:szCs w:val="21"/>
    </w:rPr>
  </w:style>
  <w:style w:type="character" w:customStyle="1" w:styleId="70">
    <w:name w:val="批注文字 字符1"/>
    <w:basedOn w:val="42"/>
    <w:link w:val="15"/>
    <w:autoRedefine/>
    <w:qFormat/>
    <w:uiPriority w:val="99"/>
    <w:rPr>
      <w:rFonts w:ascii="Times New Roman" w:hAnsi="Times New Roman" w:eastAsia="宋体" w:cs="Times New Roman"/>
      <w:szCs w:val="24"/>
    </w:rPr>
  </w:style>
  <w:style w:type="character" w:customStyle="1" w:styleId="71">
    <w:name w:val="批注主题 字符"/>
    <w:basedOn w:val="70"/>
    <w:link w:val="37"/>
    <w:autoRedefine/>
    <w:qFormat/>
    <w:uiPriority w:val="99"/>
    <w:rPr>
      <w:rFonts w:ascii="Times New Roman" w:hAnsi="Times New Roman" w:eastAsia="宋体" w:cs="Times New Roman"/>
      <w:b/>
      <w:bCs/>
      <w:szCs w:val="24"/>
    </w:rPr>
  </w:style>
  <w:style w:type="character" w:customStyle="1" w:styleId="72">
    <w:name w:val="文档结构图 字符"/>
    <w:basedOn w:val="42"/>
    <w:link w:val="14"/>
    <w:autoRedefine/>
    <w:qFormat/>
    <w:uiPriority w:val="99"/>
    <w:rPr>
      <w:rFonts w:ascii="Times New Roman" w:hAnsi="Times New Roman" w:eastAsia="宋体" w:cs="Times New Roman"/>
      <w:szCs w:val="24"/>
      <w:shd w:val="clear" w:color="auto" w:fill="000080"/>
    </w:rPr>
  </w:style>
  <w:style w:type="character" w:customStyle="1" w:styleId="73">
    <w:name w:val="正文文本 字符"/>
    <w:basedOn w:val="42"/>
    <w:link w:val="19"/>
    <w:autoRedefine/>
    <w:qFormat/>
    <w:uiPriority w:val="0"/>
    <w:rPr>
      <w:rFonts w:ascii="Times New Roman" w:hAnsi="Times New Roman" w:eastAsia="宋体" w:cs="Times New Roman"/>
      <w:szCs w:val="24"/>
    </w:rPr>
  </w:style>
  <w:style w:type="character" w:customStyle="1" w:styleId="74">
    <w:name w:val="正文文本 Char"/>
    <w:basedOn w:val="42"/>
    <w:autoRedefine/>
    <w:semiHidden/>
    <w:qFormat/>
    <w:uiPriority w:val="99"/>
    <w:rPr>
      <w:rFonts w:ascii="Times New Roman" w:hAnsi="Times New Roman" w:eastAsia="宋体" w:cs="Times New Roman"/>
      <w:szCs w:val="24"/>
    </w:rPr>
  </w:style>
  <w:style w:type="character" w:customStyle="1" w:styleId="75">
    <w:name w:val="正文文本缩进 字符"/>
    <w:basedOn w:val="42"/>
    <w:link w:val="20"/>
    <w:qFormat/>
    <w:uiPriority w:val="0"/>
    <w:rPr>
      <w:rFonts w:ascii="宋体" w:hAnsi="Times New Roman" w:eastAsia="宋体" w:cs="Times New Roman"/>
      <w:kern w:val="0"/>
      <w:sz w:val="24"/>
      <w:szCs w:val="20"/>
    </w:rPr>
  </w:style>
  <w:style w:type="character" w:customStyle="1" w:styleId="76">
    <w:name w:val="纯文本 字符1"/>
    <w:basedOn w:val="42"/>
    <w:link w:val="23"/>
    <w:autoRedefine/>
    <w:qFormat/>
    <w:uiPriority w:val="0"/>
    <w:rPr>
      <w:rFonts w:ascii="宋体" w:hAnsi="Courier New" w:eastAsia="宋体" w:cs="Times New Roman"/>
      <w:sz w:val="19"/>
      <w:szCs w:val="20"/>
    </w:rPr>
  </w:style>
  <w:style w:type="character" w:customStyle="1" w:styleId="77">
    <w:name w:val="日期 字符1"/>
    <w:basedOn w:val="42"/>
    <w:link w:val="24"/>
    <w:qFormat/>
    <w:uiPriority w:val="99"/>
    <w:rPr>
      <w:rFonts w:ascii="宋体" w:hAnsi="Times New Roman" w:eastAsia="宋体" w:cs="Times New Roman"/>
      <w:kern w:val="0"/>
      <w:sz w:val="28"/>
      <w:szCs w:val="20"/>
    </w:rPr>
  </w:style>
  <w:style w:type="character" w:customStyle="1" w:styleId="78">
    <w:name w:val="正文文本缩进 2 字符"/>
    <w:link w:val="25"/>
    <w:autoRedefine/>
    <w:qFormat/>
    <w:uiPriority w:val="0"/>
    <w:rPr>
      <w:rFonts w:ascii="Times New Roman" w:hAnsi="Times New Roman" w:eastAsia="宋体" w:cs="Times New Roman"/>
      <w:sz w:val="28"/>
      <w:szCs w:val="20"/>
    </w:rPr>
  </w:style>
  <w:style w:type="character" w:customStyle="1" w:styleId="79">
    <w:name w:val="正文文本缩进 2 Char"/>
    <w:basedOn w:val="42"/>
    <w:autoRedefine/>
    <w:semiHidden/>
    <w:qFormat/>
    <w:uiPriority w:val="99"/>
    <w:rPr>
      <w:rFonts w:ascii="Times New Roman" w:hAnsi="Times New Roman" w:eastAsia="宋体" w:cs="Times New Roman"/>
      <w:szCs w:val="24"/>
    </w:rPr>
  </w:style>
  <w:style w:type="character" w:customStyle="1" w:styleId="80">
    <w:name w:val="批注框文本 字符"/>
    <w:basedOn w:val="42"/>
    <w:link w:val="26"/>
    <w:autoRedefine/>
    <w:qFormat/>
    <w:uiPriority w:val="99"/>
    <w:rPr>
      <w:rFonts w:ascii="Times New Roman" w:hAnsi="Times New Roman" w:eastAsia="宋体" w:cs="Times New Roman"/>
      <w:sz w:val="18"/>
      <w:szCs w:val="18"/>
    </w:rPr>
  </w:style>
  <w:style w:type="character" w:customStyle="1" w:styleId="81">
    <w:name w:val="正文文本首行缩进 2 字符"/>
    <w:link w:val="39"/>
    <w:autoRedefine/>
    <w:qFormat/>
    <w:uiPriority w:val="0"/>
    <w:rPr>
      <w:rFonts w:ascii="Times New Roman" w:hAnsi="Times New Roman" w:eastAsia="宋体" w:cs="Times New Roman"/>
      <w:sz w:val="24"/>
      <w:szCs w:val="20"/>
    </w:rPr>
  </w:style>
  <w:style w:type="character" w:customStyle="1" w:styleId="82">
    <w:name w:val="正文首行缩进 2 Char"/>
    <w:basedOn w:val="75"/>
    <w:semiHidden/>
    <w:qFormat/>
    <w:uiPriority w:val="99"/>
    <w:rPr>
      <w:rFonts w:ascii="宋体" w:hAnsi="Times New Roman" w:eastAsia="宋体" w:cs="Times New Roman"/>
      <w:kern w:val="0"/>
      <w:sz w:val="24"/>
      <w:szCs w:val="20"/>
    </w:rPr>
  </w:style>
  <w:style w:type="character" w:customStyle="1" w:styleId="83">
    <w:name w:val="脚注文本 字符"/>
    <w:basedOn w:val="42"/>
    <w:link w:val="30"/>
    <w:qFormat/>
    <w:uiPriority w:val="0"/>
    <w:rPr>
      <w:rFonts w:ascii="Times New Roman" w:hAnsi="Times New Roman" w:eastAsia="宋体" w:cs="Times New Roman"/>
      <w:sz w:val="18"/>
      <w:szCs w:val="18"/>
    </w:rPr>
  </w:style>
  <w:style w:type="character" w:customStyle="1" w:styleId="84">
    <w:name w:val="正文文本缩进 3 字符"/>
    <w:link w:val="31"/>
    <w:qFormat/>
    <w:uiPriority w:val="0"/>
    <w:rPr>
      <w:rFonts w:ascii="Times New Roman" w:hAnsi="Times New Roman" w:eastAsia="宋体" w:cs="Times New Roman"/>
      <w:color w:val="FF0000"/>
      <w:sz w:val="24"/>
      <w:szCs w:val="24"/>
    </w:rPr>
  </w:style>
  <w:style w:type="character" w:customStyle="1" w:styleId="85">
    <w:name w:val="正文文本缩进 3 Char"/>
    <w:basedOn w:val="42"/>
    <w:semiHidden/>
    <w:qFormat/>
    <w:uiPriority w:val="99"/>
    <w:rPr>
      <w:rFonts w:ascii="Times New Roman" w:hAnsi="Times New Roman" w:eastAsia="宋体" w:cs="Times New Roman"/>
      <w:sz w:val="16"/>
      <w:szCs w:val="16"/>
    </w:rPr>
  </w:style>
  <w:style w:type="character" w:customStyle="1" w:styleId="86">
    <w:name w:val="ca-4"/>
    <w:basedOn w:val="42"/>
    <w:qFormat/>
    <w:uiPriority w:val="0"/>
  </w:style>
  <w:style w:type="character" w:customStyle="1" w:styleId="87">
    <w:name w:val="aa"/>
    <w:basedOn w:val="42"/>
    <w:qFormat/>
    <w:uiPriority w:val="0"/>
  </w:style>
  <w:style w:type="character" w:customStyle="1" w:styleId="88">
    <w:name w:val="ca-2"/>
    <w:basedOn w:val="42"/>
    <w:qFormat/>
    <w:uiPriority w:val="0"/>
  </w:style>
  <w:style w:type="character" w:customStyle="1" w:styleId="89">
    <w:name w:val="bu1"/>
    <w:qFormat/>
    <w:uiPriority w:val="0"/>
    <w:rPr>
      <w:sz w:val="26"/>
      <w:szCs w:val="26"/>
    </w:rPr>
  </w:style>
  <w:style w:type="paragraph" w:customStyle="1" w:styleId="90">
    <w:name w:val="xl24"/>
    <w:basedOn w:val="1"/>
    <w:qFormat/>
    <w:uiPriority w:val="0"/>
    <w:pPr>
      <w:spacing w:before="100" w:after="100"/>
      <w:jc w:val="center"/>
    </w:pPr>
    <w:rPr>
      <w:rFonts w:ascii="宋体" w:hAnsi="宋体"/>
      <w:kern w:val="0"/>
      <w:sz w:val="24"/>
      <w:szCs w:val="20"/>
    </w:rPr>
  </w:style>
  <w:style w:type="paragraph" w:customStyle="1" w:styleId="91">
    <w:name w:val="正文1"/>
    <w:basedOn w:val="1"/>
    <w:qFormat/>
    <w:uiPriority w:val="0"/>
    <w:pPr>
      <w:spacing w:line="480" w:lineRule="exact"/>
      <w:ind w:firstLine="480" w:firstLineChars="200"/>
    </w:pPr>
    <w:rPr>
      <w:rFonts w:ascii="宋体"/>
      <w:sz w:val="24"/>
      <w:szCs w:val="20"/>
    </w:rPr>
  </w:style>
  <w:style w:type="paragraph" w:customStyle="1" w:styleId="92">
    <w:name w:val="Header Base"/>
    <w:basedOn w:val="19"/>
    <w:qFormat/>
    <w:uiPriority w:val="0"/>
    <w:pPr>
      <w:keepLines/>
      <w:tabs>
        <w:tab w:val="center" w:pos="4320"/>
        <w:tab w:val="right" w:pos="8640"/>
      </w:tabs>
      <w:suppressAutoHyphens/>
      <w:spacing w:after="0" w:line="180" w:lineRule="atLeast"/>
    </w:pPr>
    <w:rPr>
      <w:rFonts w:ascii="Arial" w:hAnsi="Arial" w:eastAsia="微软简楷体"/>
      <w:spacing w:val="-5"/>
      <w:kern w:val="0"/>
      <w:sz w:val="24"/>
      <w:szCs w:val="20"/>
    </w:rPr>
  </w:style>
  <w:style w:type="paragraph" w:customStyle="1" w:styleId="93">
    <w:name w:val="列出段落2"/>
    <w:basedOn w:val="1"/>
    <w:qFormat/>
    <w:uiPriority w:val="0"/>
    <w:pPr>
      <w:ind w:firstLine="420" w:firstLineChars="200"/>
    </w:pPr>
  </w:style>
  <w:style w:type="paragraph" w:customStyle="1" w:styleId="94">
    <w:name w:val="列出段落3"/>
    <w:basedOn w:val="1"/>
    <w:unhideWhenUsed/>
    <w:qFormat/>
    <w:uiPriority w:val="99"/>
    <w:pPr>
      <w:ind w:firstLine="420" w:firstLineChars="200"/>
    </w:pPr>
  </w:style>
  <w:style w:type="paragraph" w:customStyle="1" w:styleId="95">
    <w:name w:val="Char"/>
    <w:basedOn w:val="1"/>
    <w:qFormat/>
    <w:uiPriority w:val="0"/>
  </w:style>
  <w:style w:type="paragraph" w:customStyle="1" w:styleId="96">
    <w:name w:val="列出段落1"/>
    <w:basedOn w:val="1"/>
    <w:qFormat/>
    <w:uiPriority w:val="99"/>
    <w:pPr>
      <w:ind w:firstLine="420" w:firstLineChars="200"/>
    </w:pPr>
  </w:style>
  <w:style w:type="paragraph" w:customStyle="1" w:styleId="97">
    <w:name w:val="样式1"/>
    <w:basedOn w:val="1"/>
    <w:qFormat/>
    <w:uiPriority w:val="0"/>
    <w:pPr>
      <w:tabs>
        <w:tab w:val="left" w:pos="753"/>
      </w:tabs>
    </w:pPr>
    <w:rPr>
      <w:rFonts w:ascii="宋体" w:hAnsi="宋体"/>
      <w:szCs w:val="21"/>
    </w:rPr>
  </w:style>
  <w:style w:type="paragraph" w:customStyle="1" w:styleId="98">
    <w:name w:val="普通 (Web)"/>
    <w:basedOn w:val="1"/>
    <w:qFormat/>
    <w:uiPriority w:val="0"/>
    <w:pPr>
      <w:suppressAutoHyphens/>
      <w:spacing w:before="100" w:after="100"/>
    </w:pPr>
    <w:rPr>
      <w:rFonts w:ascii="Arial Unicode MS" w:hAnsi="Arial Unicode MS" w:eastAsia="Arial Unicode MS" w:cs="Courier New"/>
      <w:color w:val="000000"/>
      <w:kern w:val="1"/>
      <w:sz w:val="24"/>
      <w:szCs w:val="20"/>
      <w:lang w:eastAsia="ar-SA"/>
    </w:rPr>
  </w:style>
  <w:style w:type="paragraph" w:customStyle="1" w:styleId="99">
    <w:name w:val="Char1"/>
    <w:basedOn w:val="1"/>
    <w:qFormat/>
    <w:uiPriority w:val="0"/>
  </w:style>
  <w:style w:type="paragraph" w:customStyle="1" w:styleId="100">
    <w:name w:val="TOC 标题1"/>
    <w:basedOn w:val="2"/>
    <w:next w:val="1"/>
    <w:qFormat/>
    <w:uiPriority w:val="39"/>
    <w:pPr>
      <w:spacing w:before="480" w:line="276" w:lineRule="auto"/>
      <w:jc w:val="left"/>
      <w:outlineLvl w:val="9"/>
    </w:pPr>
    <w:rPr>
      <w:rFonts w:ascii="Cambria" w:hAnsi="Cambria" w:eastAsia="宋体"/>
      <w:color w:val="365F91"/>
      <w:kern w:val="0"/>
      <w:sz w:val="28"/>
      <w:szCs w:val="28"/>
    </w:rPr>
  </w:style>
  <w:style w:type="paragraph" w:customStyle="1" w:styleId="101">
    <w:name w:val="_Style 1"/>
    <w:basedOn w:val="1"/>
    <w:qFormat/>
    <w:uiPriority w:val="34"/>
    <w:pPr>
      <w:ind w:firstLine="420" w:firstLineChars="200"/>
    </w:pPr>
  </w:style>
  <w:style w:type="paragraph" w:customStyle="1" w:styleId="102">
    <w:name w:val="列出段落4"/>
    <w:basedOn w:val="1"/>
    <w:link w:val="103"/>
    <w:unhideWhenUsed/>
    <w:qFormat/>
    <w:uiPriority w:val="34"/>
    <w:pPr>
      <w:ind w:firstLine="420" w:firstLineChars="200"/>
    </w:pPr>
  </w:style>
  <w:style w:type="character" w:customStyle="1" w:styleId="103">
    <w:name w:val="列出段落 Char"/>
    <w:link w:val="102"/>
    <w:qFormat/>
    <w:uiPriority w:val="34"/>
    <w:rPr>
      <w:rFonts w:ascii="Times New Roman" w:hAnsi="Times New Roman" w:eastAsia="宋体" w:cs="Times New Roman"/>
      <w:szCs w:val="24"/>
    </w:rPr>
  </w:style>
  <w:style w:type="character" w:customStyle="1" w:styleId="104">
    <w:name w:val="标题 1 字符"/>
    <w:qFormat/>
    <w:uiPriority w:val="9"/>
    <w:rPr>
      <w:rFonts w:eastAsia="黑体"/>
      <w:bCs/>
      <w:kern w:val="44"/>
      <w:sz w:val="32"/>
      <w:szCs w:val="44"/>
    </w:rPr>
  </w:style>
  <w:style w:type="character" w:customStyle="1" w:styleId="105">
    <w:name w:val="页眉 字符"/>
    <w:qFormat/>
    <w:uiPriority w:val="99"/>
    <w:rPr>
      <w:sz w:val="18"/>
      <w:szCs w:val="18"/>
    </w:rPr>
  </w:style>
  <w:style w:type="character" w:customStyle="1" w:styleId="106">
    <w:name w:val="页脚 字符"/>
    <w:autoRedefine/>
    <w:qFormat/>
    <w:uiPriority w:val="99"/>
    <w:rPr>
      <w:sz w:val="18"/>
      <w:szCs w:val="18"/>
    </w:rPr>
  </w:style>
  <w:style w:type="character" w:customStyle="1" w:styleId="107">
    <w:name w:val="批注文字 字符"/>
    <w:basedOn w:val="42"/>
    <w:qFormat/>
    <w:uiPriority w:val="99"/>
  </w:style>
  <w:style w:type="paragraph" w:customStyle="1" w:styleId="108">
    <w:name w:val="Char Char Char1 Char"/>
    <w:basedOn w:val="1"/>
    <w:qFormat/>
    <w:uiPriority w:val="0"/>
    <w:rPr>
      <w:rFonts w:ascii="Tahoma" w:hAnsi="Tahoma"/>
      <w:sz w:val="24"/>
      <w:szCs w:val="20"/>
    </w:rPr>
  </w:style>
  <w:style w:type="paragraph" w:customStyle="1" w:styleId="109">
    <w:name w:val="font5"/>
    <w:basedOn w:val="1"/>
    <w:qFormat/>
    <w:uiPriority w:val="0"/>
    <w:pPr>
      <w:spacing w:before="100" w:beforeAutospacing="1" w:after="100" w:afterAutospacing="1"/>
    </w:pPr>
    <w:rPr>
      <w:rFonts w:ascii="宋体" w:hAnsi="宋体" w:cs="宋体"/>
      <w:kern w:val="0"/>
      <w:sz w:val="18"/>
      <w:szCs w:val="18"/>
    </w:rPr>
  </w:style>
  <w:style w:type="paragraph" w:customStyle="1" w:styleId="110">
    <w:name w:val="font6"/>
    <w:basedOn w:val="1"/>
    <w:qFormat/>
    <w:uiPriority w:val="0"/>
    <w:pPr>
      <w:spacing w:before="100" w:beforeAutospacing="1" w:after="100" w:afterAutospacing="1"/>
    </w:pPr>
    <w:rPr>
      <w:rFonts w:ascii="宋体" w:hAnsi="宋体" w:cs="宋体"/>
      <w:kern w:val="0"/>
      <w:sz w:val="20"/>
      <w:szCs w:val="20"/>
    </w:rPr>
  </w:style>
  <w:style w:type="paragraph" w:customStyle="1" w:styleId="111">
    <w:name w:val="font8"/>
    <w:basedOn w:val="1"/>
    <w:qFormat/>
    <w:uiPriority w:val="0"/>
    <w:pPr>
      <w:spacing w:before="100" w:beforeAutospacing="1" w:after="100" w:afterAutospacing="1"/>
    </w:pPr>
    <w:rPr>
      <w:kern w:val="0"/>
      <w:sz w:val="36"/>
      <w:szCs w:val="36"/>
    </w:rPr>
  </w:style>
  <w:style w:type="paragraph" w:customStyle="1" w:styleId="112">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13">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14">
    <w:name w:val="font7"/>
    <w:basedOn w:val="1"/>
    <w:qFormat/>
    <w:uiPriority w:val="0"/>
    <w:pPr>
      <w:spacing w:before="100" w:beforeAutospacing="1" w:after="100" w:afterAutospacing="1"/>
    </w:pPr>
    <w:rPr>
      <w:rFonts w:eastAsia="Arial Unicode MS"/>
      <w:b/>
      <w:bCs/>
      <w:color w:val="000000"/>
      <w:kern w:val="0"/>
      <w:sz w:val="20"/>
      <w:szCs w:val="20"/>
    </w:rPr>
  </w:style>
  <w:style w:type="paragraph" w:customStyle="1" w:styleId="115">
    <w:name w:val="font9"/>
    <w:basedOn w:val="1"/>
    <w:qFormat/>
    <w:uiPriority w:val="0"/>
    <w:pPr>
      <w:spacing w:before="100" w:beforeAutospacing="1" w:after="100" w:afterAutospacing="1"/>
    </w:pPr>
    <w:rPr>
      <w:rFonts w:hint="eastAsia" w:ascii="宋体" w:hAnsi="宋体" w:cs="Arial Unicode MS"/>
      <w:color w:val="000000"/>
      <w:kern w:val="0"/>
      <w:sz w:val="20"/>
      <w:szCs w:val="20"/>
    </w:rPr>
  </w:style>
  <w:style w:type="paragraph" w:customStyle="1" w:styleId="116">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17">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8">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19">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1">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22">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3">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0"/>
      <w:szCs w:val="20"/>
    </w:rPr>
  </w:style>
  <w:style w:type="paragraph" w:customStyle="1" w:styleId="124">
    <w:name w:val="xl35"/>
    <w:basedOn w:val="1"/>
    <w:qFormat/>
    <w:uiPriority w:val="0"/>
    <w:pP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5">
    <w:name w:val="xl36"/>
    <w:basedOn w:val="1"/>
    <w:qFormat/>
    <w:uiPriority w:val="0"/>
    <w:pP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27">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16"/>
      <w:szCs w:val="16"/>
    </w:rPr>
  </w:style>
  <w:style w:type="paragraph" w:customStyle="1" w:styleId="128">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30">
    <w:name w:val="xl41"/>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xl43"/>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33">
    <w:name w:val="xl44"/>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134">
    <w:name w:val="xl45"/>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35">
    <w:name w:val="xl46"/>
    <w:basedOn w:val="1"/>
    <w:qFormat/>
    <w:uiPriority w:val="0"/>
    <w:pPr>
      <w:pBdr>
        <w:top w:val="single" w:color="auto" w:sz="4" w:space="0"/>
        <w:bottom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36">
    <w:name w:val="xl47"/>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37">
    <w:name w:val="xl4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8">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2"/>
      <w:szCs w:val="22"/>
    </w:rPr>
  </w:style>
  <w:style w:type="paragraph" w:customStyle="1" w:styleId="139">
    <w:name w:val="xl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0">
    <w:name w:val="xl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41">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2">
    <w:name w:val="xl5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character" w:customStyle="1" w:styleId="143">
    <w:name w:val="正文文本 Char1"/>
    <w:qFormat/>
    <w:uiPriority w:val="0"/>
    <w:rPr>
      <w:color w:val="FF0000"/>
      <w:kern w:val="2"/>
      <w:sz w:val="21"/>
    </w:rPr>
  </w:style>
  <w:style w:type="paragraph" w:customStyle="1" w:styleId="144">
    <w:name w:val="正文 + 宋体"/>
    <w:basedOn w:val="1"/>
    <w:qFormat/>
    <w:uiPriority w:val="0"/>
    <w:pPr>
      <w:ind w:left="360" w:hanging="360"/>
    </w:pPr>
    <w:rPr>
      <w:rFonts w:ascii="宋体" w:hAnsi="宋体" w:cs="宋体"/>
      <w:b/>
      <w:bCs/>
      <w:color w:val="000000"/>
      <w:kern w:val="0"/>
      <w:sz w:val="18"/>
      <w:szCs w:val="18"/>
    </w:rPr>
  </w:style>
  <w:style w:type="paragraph" w:customStyle="1" w:styleId="145">
    <w:name w:val="样式 标题 22nd levelh22Header 2l2第一章 标题 2Heading 2 HiddenHea..."/>
    <w:basedOn w:val="3"/>
    <w:qFormat/>
    <w:uiPriority w:val="0"/>
    <w:pPr>
      <w:tabs>
        <w:tab w:val="left" w:pos="992"/>
      </w:tabs>
      <w:adjustRightInd/>
      <w:snapToGrid/>
      <w:spacing w:before="260" w:after="260"/>
      <w:ind w:left="992" w:hanging="567"/>
      <w:jc w:val="both"/>
    </w:pPr>
    <w:rPr>
      <w:rFonts w:eastAsia="黑体" w:cs="宋体"/>
      <w:szCs w:val="24"/>
    </w:rPr>
  </w:style>
  <w:style w:type="paragraph" w:customStyle="1" w:styleId="146">
    <w:name w:val="样式 标题 22nd levelh22Header 2l2第一章 标题 2Heading 2 HiddenHea...1"/>
    <w:basedOn w:val="3"/>
    <w:qFormat/>
    <w:uiPriority w:val="0"/>
    <w:pPr>
      <w:tabs>
        <w:tab w:val="left" w:pos="992"/>
      </w:tabs>
      <w:adjustRightInd/>
      <w:snapToGrid/>
      <w:spacing w:before="260" w:after="260"/>
      <w:ind w:left="992" w:hanging="567"/>
      <w:jc w:val="both"/>
    </w:pPr>
    <w:rPr>
      <w:rFonts w:eastAsia="黑体" w:cs="宋体"/>
      <w:sz w:val="28"/>
      <w:szCs w:val="20"/>
    </w:rPr>
  </w:style>
  <w:style w:type="paragraph" w:customStyle="1" w:styleId="147">
    <w:name w:val="样式 标题 2H2UNDERRUBRIK 1-2Underrubrik1prop2Heading 2 HiddenH..."/>
    <w:basedOn w:val="3"/>
    <w:qFormat/>
    <w:uiPriority w:val="0"/>
    <w:pPr>
      <w:keepLines w:val="0"/>
      <w:tabs>
        <w:tab w:val="left" w:pos="992"/>
      </w:tabs>
      <w:adjustRightInd/>
      <w:snapToGrid/>
      <w:spacing w:before="240" w:after="240"/>
      <w:ind w:left="992" w:hanging="567"/>
      <w:jc w:val="both"/>
    </w:pPr>
    <w:rPr>
      <w:rFonts w:eastAsia="黑体"/>
      <w:b w:val="0"/>
      <w:bCs w:val="0"/>
      <w:sz w:val="30"/>
      <w:szCs w:val="24"/>
    </w:rPr>
  </w:style>
  <w:style w:type="paragraph" w:customStyle="1" w:styleId="148">
    <w:name w:val="Table Text"/>
    <w:autoRedefine/>
    <w:qFormat/>
    <w:uiPriority w:val="0"/>
    <w:pPr>
      <w:snapToGrid w:val="0"/>
      <w:spacing w:before="80" w:after="80"/>
    </w:pPr>
    <w:rPr>
      <w:rFonts w:ascii="Arial" w:hAnsi="Arial" w:eastAsia="宋体" w:cs="Arial"/>
      <w:kern w:val="2"/>
      <w:sz w:val="18"/>
      <w:szCs w:val="18"/>
      <w:lang w:val="en-US" w:eastAsia="zh-CN" w:bidi="ar-SA"/>
    </w:rPr>
  </w:style>
  <w:style w:type="character" w:customStyle="1" w:styleId="149">
    <w:name w:val="Table Text Char1"/>
    <w:qFormat/>
    <w:uiPriority w:val="0"/>
    <w:rPr>
      <w:rFonts w:ascii="Arial" w:hAnsi="Arial" w:eastAsia="宋体" w:cs="Arial"/>
      <w:kern w:val="2"/>
      <w:sz w:val="18"/>
      <w:szCs w:val="18"/>
      <w:lang w:val="en-US" w:eastAsia="zh-CN" w:bidi="ar-SA"/>
    </w:rPr>
  </w:style>
  <w:style w:type="paragraph" w:customStyle="1" w:styleId="150">
    <w:name w:val="Table Text Char Char"/>
    <w:qFormat/>
    <w:uiPriority w:val="0"/>
    <w:pPr>
      <w:snapToGrid w:val="0"/>
      <w:spacing w:before="80" w:after="80"/>
    </w:pPr>
    <w:rPr>
      <w:rFonts w:ascii="Arial" w:hAnsi="Arial" w:eastAsia="宋体" w:cs="Arial"/>
      <w:kern w:val="2"/>
      <w:sz w:val="18"/>
      <w:szCs w:val="21"/>
      <w:lang w:val="en-US" w:eastAsia="zh-CN" w:bidi="ar-SA"/>
    </w:rPr>
  </w:style>
  <w:style w:type="character" w:customStyle="1" w:styleId="151">
    <w:name w:val="Table Text Char Char Char"/>
    <w:qFormat/>
    <w:uiPriority w:val="0"/>
    <w:rPr>
      <w:rFonts w:ascii="Arial" w:hAnsi="Arial" w:eastAsia="宋体" w:cs="Arial"/>
      <w:kern w:val="2"/>
      <w:sz w:val="18"/>
      <w:szCs w:val="21"/>
      <w:lang w:val="en-US" w:eastAsia="zh-CN" w:bidi="ar-SA"/>
    </w:rPr>
  </w:style>
  <w:style w:type="paragraph" w:customStyle="1" w:styleId="152">
    <w:name w:val="Table Description"/>
    <w:next w:val="1"/>
    <w:qFormat/>
    <w:uiPriority w:val="0"/>
    <w:pPr>
      <w:keepNext/>
      <w:snapToGrid w:val="0"/>
      <w:spacing w:before="160" w:after="80"/>
      <w:ind w:left="1134"/>
      <w:jc w:val="center"/>
    </w:pPr>
    <w:rPr>
      <w:rFonts w:ascii="Arial" w:hAnsi="Arial" w:eastAsia="黑体" w:cs="Arial"/>
      <w:kern w:val="2"/>
      <w:sz w:val="18"/>
      <w:szCs w:val="18"/>
      <w:lang w:val="en-US" w:eastAsia="zh-CN" w:bidi="ar-SA"/>
    </w:rPr>
  </w:style>
  <w:style w:type="paragraph" w:customStyle="1" w:styleId="153">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154">
    <w:name w:val="Item List"/>
    <w:qFormat/>
    <w:uiPriority w:val="0"/>
    <w:pPr>
      <w:tabs>
        <w:tab w:val="left" w:pos="870"/>
      </w:tabs>
      <w:spacing w:line="300" w:lineRule="auto"/>
      <w:ind w:left="870" w:hanging="510"/>
      <w:jc w:val="both"/>
    </w:pPr>
    <w:rPr>
      <w:rFonts w:ascii="Arial" w:hAnsi="Arial" w:eastAsia="宋体" w:cs="Arial"/>
      <w:kern w:val="2"/>
      <w:sz w:val="21"/>
      <w:szCs w:val="21"/>
      <w:lang w:val="en-US" w:eastAsia="zh-CN" w:bidi="ar-SA"/>
    </w:rPr>
  </w:style>
  <w:style w:type="paragraph" w:customStyle="1" w:styleId="155">
    <w:name w:val="Table Text Char"/>
    <w:qFormat/>
    <w:uiPriority w:val="0"/>
    <w:pPr>
      <w:snapToGrid w:val="0"/>
      <w:spacing w:before="80" w:after="80"/>
    </w:pPr>
    <w:rPr>
      <w:rFonts w:ascii="Arial" w:hAnsi="Arial" w:eastAsia="宋体" w:cs="Arial"/>
      <w:sz w:val="18"/>
      <w:szCs w:val="18"/>
      <w:lang w:val="en-US" w:eastAsia="zh-CN" w:bidi="ar-SA"/>
    </w:rPr>
  </w:style>
  <w:style w:type="paragraph" w:customStyle="1" w:styleId="156">
    <w:name w:val="默认段落字体 Para Char Char Char Char Char Char Char Char Char1"/>
    <w:basedOn w:val="1"/>
    <w:qFormat/>
    <w:uiPriority w:val="0"/>
    <w:rPr>
      <w:rFonts w:ascii="Tahoma" w:hAnsi="Tahoma"/>
      <w:sz w:val="24"/>
      <w:szCs w:val="20"/>
    </w:rPr>
  </w:style>
  <w:style w:type="paragraph" w:customStyle="1" w:styleId="157">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58">
    <w:name w:val="Char Char Char"/>
    <w:basedOn w:val="1"/>
    <w:qFormat/>
    <w:uiPriority w:val="0"/>
    <w:rPr>
      <w:rFonts w:ascii="Tahoma" w:hAnsi="Tahoma"/>
      <w:sz w:val="24"/>
      <w:szCs w:val="20"/>
    </w:rPr>
  </w:style>
  <w:style w:type="paragraph" w:customStyle="1" w:styleId="159">
    <w:name w:val="样式 标题 1 + 四号 居中 段前: 12 磅 段后: 12 磅 行距: 单倍行距"/>
    <w:basedOn w:val="2"/>
    <w:qFormat/>
    <w:uiPriority w:val="0"/>
    <w:pPr>
      <w:tabs>
        <w:tab w:val="left" w:pos="425"/>
      </w:tabs>
      <w:snapToGrid/>
      <w:spacing w:before="240" w:after="240" w:line="240" w:lineRule="auto"/>
      <w:ind w:left="425" w:hanging="425"/>
      <w:textAlignment w:val="baseline"/>
    </w:pPr>
    <w:rPr>
      <w:rFonts w:eastAsia="宋体"/>
      <w:bCs w:val="0"/>
      <w:sz w:val="28"/>
      <w:szCs w:val="20"/>
    </w:rPr>
  </w:style>
  <w:style w:type="paragraph" w:customStyle="1" w:styleId="160">
    <w:name w:val="Char1 Char Char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2">
    <w:name w:val="Char Char Char Char1"/>
    <w:basedOn w:val="1"/>
    <w:qFormat/>
    <w:uiPriority w:val="0"/>
    <w:pPr>
      <w:tabs>
        <w:tab w:val="left" w:pos="360"/>
      </w:tabs>
      <w:ind w:firstLine="420" w:firstLineChars="150"/>
    </w:pPr>
    <w:rPr>
      <w:rFonts w:ascii="Arial" w:hAnsi="Arial" w:cs="Arial"/>
      <w:sz w:val="20"/>
      <w:szCs w:val="20"/>
    </w:rPr>
  </w:style>
  <w:style w:type="paragraph" w:customStyle="1" w:styleId="163">
    <w:name w:val="样式 宋体 五号 两端对齐 行距: 单倍行距"/>
    <w:basedOn w:val="1"/>
    <w:qFormat/>
    <w:uiPriority w:val="0"/>
    <w:pPr>
      <w:adjustRightInd w:val="0"/>
      <w:textAlignment w:val="baseline"/>
    </w:pPr>
    <w:rPr>
      <w:rFonts w:ascii="宋体" w:hAnsi="宋体"/>
      <w:kern w:val="0"/>
      <w:szCs w:val="20"/>
    </w:rPr>
  </w:style>
  <w:style w:type="paragraph" w:customStyle="1" w:styleId="164">
    <w:name w:val="表格文字"/>
    <w:basedOn w:val="1"/>
    <w:qFormat/>
    <w:uiPriority w:val="0"/>
    <w:pPr>
      <w:spacing w:beforeLines="5" w:afterLines="5" w:line="200" w:lineRule="atLeast"/>
      <w:ind w:left="10" w:leftChars="10"/>
    </w:pPr>
    <w:rPr>
      <w:rFonts w:ascii="宋体" w:hAnsi="宋体"/>
      <w:color w:val="000000"/>
      <w:sz w:val="20"/>
      <w:szCs w:val="20"/>
    </w:rPr>
  </w:style>
  <w:style w:type="paragraph" w:customStyle="1" w:styleId="165">
    <w:name w:val="缺省文本"/>
    <w:basedOn w:val="1"/>
    <w:qFormat/>
    <w:uiPriority w:val="0"/>
    <w:pPr>
      <w:autoSpaceDE w:val="0"/>
      <w:autoSpaceDN w:val="0"/>
      <w:adjustRightInd w:val="0"/>
    </w:pPr>
    <w:rPr>
      <w:kern w:val="0"/>
      <w:sz w:val="24"/>
    </w:rPr>
  </w:style>
  <w:style w:type="paragraph" w:customStyle="1" w:styleId="166">
    <w:name w:val="缩进项目"/>
    <w:basedOn w:val="1"/>
    <w:qFormat/>
    <w:uiPriority w:val="0"/>
    <w:pPr>
      <w:tabs>
        <w:tab w:val="left" w:pos="425"/>
        <w:tab w:val="left" w:pos="1924"/>
      </w:tabs>
      <w:spacing w:line="400" w:lineRule="exact"/>
      <w:ind w:left="1924" w:hanging="425"/>
      <w:outlineLvl w:val="0"/>
    </w:pPr>
    <w:rPr>
      <w:rFonts w:ascii="宋体"/>
      <w:color w:val="0000FF"/>
      <w:kern w:val="0"/>
      <w:sz w:val="24"/>
      <w:szCs w:val="20"/>
    </w:rPr>
  </w:style>
  <w:style w:type="paragraph" w:customStyle="1" w:styleId="167">
    <w:name w:val="一级条标题"/>
    <w:basedOn w:val="168"/>
    <w:next w:val="169"/>
    <w:qFormat/>
    <w:uiPriority w:val="0"/>
    <w:pPr>
      <w:tabs>
        <w:tab w:val="left" w:pos="486"/>
        <w:tab w:val="left" w:pos="992"/>
      </w:tabs>
      <w:spacing w:before="0" w:after="0" w:line="240" w:lineRule="auto"/>
      <w:ind w:left="486" w:hanging="420"/>
      <w:outlineLvl w:val="2"/>
    </w:pPr>
  </w:style>
  <w:style w:type="paragraph" w:customStyle="1" w:styleId="168">
    <w:name w:val="章标题"/>
    <w:next w:val="1"/>
    <w:qFormat/>
    <w:uiPriority w:val="0"/>
    <w:pPr>
      <w:tabs>
        <w:tab w:val="left" w:pos="992"/>
      </w:tabs>
      <w:spacing w:before="50" w:after="50" w:line="360" w:lineRule="auto"/>
      <w:ind w:left="992" w:hanging="567"/>
      <w:jc w:val="both"/>
      <w:outlineLvl w:val="1"/>
    </w:pPr>
    <w:rPr>
      <w:rFonts w:ascii="黑体" w:hAnsi="Times New Roman" w:eastAsia="黑体" w:cs="Times New Roman"/>
      <w:sz w:val="21"/>
      <w:lang w:val="en-US" w:eastAsia="zh-CN" w:bidi="ar-SA"/>
    </w:rPr>
  </w:style>
  <w:style w:type="paragraph" w:customStyle="1" w:styleId="169">
    <w:name w:val="段"/>
    <w:next w:val="1"/>
    <w:qFormat/>
    <w:uiPriority w:val="0"/>
    <w:pPr>
      <w:tabs>
        <w:tab w:val="left" w:pos="1395"/>
      </w:tabs>
      <w:autoSpaceDE w:val="0"/>
      <w:autoSpaceDN w:val="0"/>
      <w:ind w:firstLine="425"/>
      <w:jc w:val="both"/>
    </w:pPr>
    <w:rPr>
      <w:rFonts w:ascii="宋体" w:hAnsi="Times New Roman" w:eastAsia="宋体" w:cs="Times New Roman"/>
      <w:sz w:val="21"/>
      <w:lang w:val="en-US" w:eastAsia="zh-CN" w:bidi="ar-SA"/>
    </w:rPr>
  </w:style>
  <w:style w:type="character" w:customStyle="1" w:styleId="170">
    <w:name w:val="称呼 字符"/>
    <w:link w:val="16"/>
    <w:qFormat/>
    <w:uiPriority w:val="0"/>
    <w:rPr>
      <w:rFonts w:ascii="Times New Roman" w:hAnsi="Times New Roman" w:eastAsia="宋体" w:cs="Times New Roman"/>
      <w:szCs w:val="20"/>
    </w:rPr>
  </w:style>
  <w:style w:type="character" w:customStyle="1" w:styleId="171">
    <w:name w:val="称呼 Char"/>
    <w:basedOn w:val="42"/>
    <w:qFormat/>
    <w:uiPriority w:val="99"/>
    <w:rPr>
      <w:rFonts w:ascii="Times New Roman" w:hAnsi="Times New Roman" w:eastAsia="宋体" w:cs="Times New Roman"/>
      <w:szCs w:val="24"/>
    </w:rPr>
  </w:style>
  <w:style w:type="paragraph" w:customStyle="1" w:styleId="172">
    <w:name w:val="NICMAN Body Text"/>
    <w:basedOn w:val="1"/>
    <w:next w:val="19"/>
    <w:qFormat/>
    <w:uiPriority w:val="0"/>
    <w:pPr>
      <w:spacing w:after="120" w:line="400" w:lineRule="exact"/>
      <w:ind w:firstLine="454"/>
    </w:pPr>
    <w:rPr>
      <w:sz w:val="24"/>
      <w:szCs w:val="20"/>
    </w:rPr>
  </w:style>
  <w:style w:type="character" w:customStyle="1" w:styleId="173">
    <w:name w:val="纯文本 Char1"/>
    <w:qFormat/>
    <w:uiPriority w:val="0"/>
    <w:rPr>
      <w:rFonts w:ascii="宋体" w:hAnsi="Courier New" w:cs="Courier New"/>
      <w:kern w:val="2"/>
      <w:sz w:val="21"/>
      <w:szCs w:val="21"/>
    </w:rPr>
  </w:style>
  <w:style w:type="paragraph" w:customStyle="1" w:styleId="174">
    <w:name w:val="正文首行缩进:  2 字符"/>
    <w:basedOn w:val="1"/>
    <w:qFormat/>
    <w:uiPriority w:val="0"/>
    <w:pPr>
      <w:spacing w:line="360" w:lineRule="auto"/>
      <w:ind w:firstLine="482" w:firstLineChars="200"/>
    </w:pPr>
    <w:rPr>
      <w:rFonts w:ascii="Arial" w:hAnsi="Arial" w:cs="宋体"/>
      <w:kern w:val="0"/>
      <w:sz w:val="24"/>
      <w:szCs w:val="20"/>
    </w:rPr>
  </w:style>
  <w:style w:type="paragraph" w:customStyle="1" w:styleId="175">
    <w:name w:val="Char Char Char Char"/>
    <w:basedOn w:val="1"/>
    <w:qFormat/>
    <w:uiPriority w:val="0"/>
    <w:rPr>
      <w:rFonts w:ascii="Tahoma" w:hAnsi="Tahoma"/>
      <w:sz w:val="24"/>
      <w:szCs w:val="20"/>
    </w:rPr>
  </w:style>
  <w:style w:type="paragraph" w:customStyle="1" w:styleId="176">
    <w:name w:val="正文首行缩进两字符 Char Char"/>
    <w:basedOn w:val="1"/>
    <w:qFormat/>
    <w:uiPriority w:val="0"/>
    <w:pPr>
      <w:spacing w:line="360" w:lineRule="auto"/>
      <w:ind w:firstLine="200" w:firstLineChars="200"/>
    </w:pPr>
    <w:rPr>
      <w:sz w:val="24"/>
    </w:rPr>
  </w:style>
  <w:style w:type="paragraph" w:customStyle="1" w:styleId="177">
    <w:name w:val="123"/>
    <w:basedOn w:val="1"/>
    <w:qFormat/>
    <w:uiPriority w:val="0"/>
    <w:pPr>
      <w:spacing w:before="120"/>
      <w:ind w:firstLine="425"/>
    </w:pPr>
    <w:rPr>
      <w:szCs w:val="20"/>
    </w:rPr>
  </w:style>
  <w:style w:type="paragraph" w:customStyle="1" w:styleId="178">
    <w:name w:val="Char1 Char Char Char"/>
    <w:basedOn w:val="1"/>
    <w:qFormat/>
    <w:uiPriority w:val="0"/>
    <w:rPr>
      <w:rFonts w:ascii="Tahoma" w:hAnsi="Tahoma"/>
      <w:sz w:val="24"/>
      <w:szCs w:val="20"/>
    </w:rPr>
  </w:style>
  <w:style w:type="paragraph" w:customStyle="1" w:styleId="179">
    <w:name w:val="大标题"/>
    <w:basedOn w:val="1"/>
    <w:qFormat/>
    <w:uiPriority w:val="0"/>
    <w:pPr>
      <w:spacing w:line="600" w:lineRule="exact"/>
      <w:ind w:left="340" w:right="340"/>
      <w:jc w:val="center"/>
    </w:pPr>
    <w:rPr>
      <w:sz w:val="44"/>
      <w:szCs w:val="20"/>
    </w:rPr>
  </w:style>
  <w:style w:type="character" w:customStyle="1" w:styleId="180">
    <w:name w:val="HTML 预设格式 字符"/>
    <w:link w:val="34"/>
    <w:autoRedefine/>
    <w:qFormat/>
    <w:uiPriority w:val="0"/>
    <w:rPr>
      <w:rFonts w:ascii="宋体" w:hAnsi="宋体" w:eastAsia="宋体" w:cs="宋体"/>
      <w:kern w:val="0"/>
      <w:sz w:val="24"/>
      <w:szCs w:val="24"/>
    </w:rPr>
  </w:style>
  <w:style w:type="character" w:customStyle="1" w:styleId="181">
    <w:name w:val="HTML 预设格式 Char"/>
    <w:basedOn w:val="42"/>
    <w:semiHidden/>
    <w:qFormat/>
    <w:uiPriority w:val="99"/>
    <w:rPr>
      <w:rFonts w:ascii="Courier New" w:hAnsi="Courier New" w:eastAsia="宋体" w:cs="Courier New"/>
      <w:sz w:val="20"/>
      <w:szCs w:val="20"/>
    </w:rPr>
  </w:style>
  <w:style w:type="paragraph" w:customStyle="1" w:styleId="182">
    <w:name w:val="表格文字（大）"/>
    <w:basedOn w:val="1"/>
    <w:qFormat/>
    <w:uiPriority w:val="0"/>
    <w:pPr>
      <w:spacing w:before="20" w:after="20"/>
    </w:pPr>
    <w:rPr>
      <w:rFonts w:ascii="Century Gothic" w:hAnsi="Century Gothic"/>
      <w:sz w:val="24"/>
      <w:szCs w:val="20"/>
    </w:rPr>
  </w:style>
  <w:style w:type="paragraph" w:customStyle="1" w:styleId="183">
    <w:name w:val="Item List in Table"/>
    <w:basedOn w:val="1"/>
    <w:qFormat/>
    <w:uiPriority w:val="0"/>
    <w:pPr>
      <w:tabs>
        <w:tab w:val="left" w:pos="420"/>
      </w:tabs>
      <w:ind w:left="420" w:hanging="420"/>
    </w:pPr>
  </w:style>
  <w:style w:type="paragraph" w:customStyle="1" w:styleId="184">
    <w:name w:val="Char Char Char Char Char Char Char Char Char Char"/>
    <w:basedOn w:val="1"/>
    <w:qFormat/>
    <w:uiPriority w:val="0"/>
    <w:pPr>
      <w:tabs>
        <w:tab w:val="left" w:pos="360"/>
      </w:tabs>
      <w:ind w:left="360" w:hanging="360" w:hangingChars="200"/>
    </w:pPr>
    <w:rPr>
      <w:sz w:val="24"/>
    </w:rPr>
  </w:style>
  <w:style w:type="paragraph" w:customStyle="1" w:styleId="185">
    <w:name w:val="样式4"/>
    <w:basedOn w:val="1"/>
    <w:autoRedefine/>
    <w:qFormat/>
    <w:uiPriority w:val="0"/>
    <w:pPr>
      <w:jc w:val="center"/>
      <w:outlineLvl w:val="0"/>
    </w:pPr>
    <w:rPr>
      <w:b/>
      <w:sz w:val="32"/>
      <w:szCs w:val="20"/>
    </w:rPr>
  </w:style>
  <w:style w:type="character" w:customStyle="1" w:styleId="186">
    <w:name w:val="h31"/>
    <w:qFormat/>
    <w:uiPriority w:val="0"/>
    <w:rPr>
      <w:spacing w:val="330"/>
      <w:sz w:val="21"/>
      <w:szCs w:val="21"/>
    </w:rPr>
  </w:style>
  <w:style w:type="paragraph" w:customStyle="1" w:styleId="187">
    <w:name w:val="Titel 2"/>
    <w:basedOn w:val="1"/>
    <w:qFormat/>
    <w:uiPriority w:val="0"/>
    <w:pPr>
      <w:tabs>
        <w:tab w:val="decimal" w:leader="underscore" w:pos="8504"/>
        <w:tab w:val="right" w:pos="9923"/>
      </w:tabs>
      <w:autoSpaceDE w:val="0"/>
      <w:autoSpaceDN w:val="0"/>
    </w:pPr>
    <w:rPr>
      <w:rFonts w:ascii="Helvetica-Black" w:hAnsi="Helvetica-Black"/>
      <w:b/>
      <w:bCs/>
      <w:kern w:val="0"/>
      <w:sz w:val="28"/>
      <w:szCs w:val="28"/>
      <w:lang w:eastAsia="en-US"/>
    </w:rPr>
  </w:style>
  <w:style w:type="character" w:customStyle="1" w:styleId="188">
    <w:name w:val="tpc_content1"/>
    <w:qFormat/>
    <w:uiPriority w:val="0"/>
    <w:rPr>
      <w:sz w:val="15"/>
      <w:szCs w:val="15"/>
    </w:rPr>
  </w:style>
  <w:style w:type="character" w:customStyle="1" w:styleId="189">
    <w:name w:val="blacksmm"/>
    <w:qFormat/>
    <w:uiPriority w:val="0"/>
  </w:style>
  <w:style w:type="character" w:customStyle="1" w:styleId="190">
    <w:name w:val="blacksm"/>
    <w:qFormat/>
    <w:uiPriority w:val="0"/>
  </w:style>
  <w:style w:type="paragraph" w:customStyle="1" w:styleId="191">
    <w:name w:val="标题X.1.1"/>
    <w:basedOn w:val="1"/>
    <w:next w:val="19"/>
    <w:qFormat/>
    <w:uiPriority w:val="0"/>
    <w:pPr>
      <w:tabs>
        <w:tab w:val="left" w:pos="540"/>
        <w:tab w:val="left" w:pos="5985"/>
      </w:tabs>
      <w:spacing w:beforeLines="150" w:line="400" w:lineRule="exact"/>
      <w:outlineLvl w:val="2"/>
    </w:pPr>
    <w:rPr>
      <w:rFonts w:ascii="宋体" w:hAnsi="宋体"/>
      <w:b/>
      <w:sz w:val="30"/>
      <w:szCs w:val="30"/>
    </w:rPr>
  </w:style>
  <w:style w:type="character" w:customStyle="1" w:styleId="192">
    <w:name w:val="正文文本 2 字符"/>
    <w:link w:val="33"/>
    <w:semiHidden/>
    <w:qFormat/>
    <w:uiPriority w:val="0"/>
    <w:rPr>
      <w:rFonts w:ascii="Times New Roman" w:hAnsi="Times New Roman" w:eastAsia="宋体" w:cs="Times New Roman"/>
      <w:i/>
      <w:kern w:val="0"/>
      <w:sz w:val="24"/>
      <w:szCs w:val="20"/>
      <w:lang w:val="it-IT"/>
    </w:rPr>
  </w:style>
  <w:style w:type="character" w:customStyle="1" w:styleId="193">
    <w:name w:val="正文文本 2 Char"/>
    <w:basedOn w:val="42"/>
    <w:semiHidden/>
    <w:qFormat/>
    <w:uiPriority w:val="99"/>
    <w:rPr>
      <w:rFonts w:ascii="Times New Roman" w:hAnsi="Times New Roman" w:eastAsia="宋体" w:cs="Times New Roman"/>
      <w:szCs w:val="24"/>
    </w:rPr>
  </w:style>
  <w:style w:type="character" w:customStyle="1" w:styleId="194">
    <w:name w:val="正文文本首行缩进 字符"/>
    <w:link w:val="38"/>
    <w:qFormat/>
    <w:uiPriority w:val="0"/>
    <w:rPr>
      <w:rFonts w:ascii="Times New Roman" w:hAnsi="Times New Roman" w:eastAsia="宋体" w:cs="Times New Roman"/>
      <w:szCs w:val="24"/>
    </w:rPr>
  </w:style>
  <w:style w:type="character" w:customStyle="1" w:styleId="195">
    <w:name w:val="正文首行缩进 Char"/>
    <w:basedOn w:val="74"/>
    <w:qFormat/>
    <w:uiPriority w:val="99"/>
    <w:rPr>
      <w:rFonts w:ascii="Times New Roman" w:hAnsi="Times New Roman" w:eastAsia="宋体" w:cs="Times New Roman"/>
      <w:szCs w:val="24"/>
    </w:rPr>
  </w:style>
  <w:style w:type="character" w:customStyle="1" w:styleId="196">
    <w:name w:val="navhead1"/>
    <w:qFormat/>
    <w:uiPriority w:val="0"/>
    <w:rPr>
      <w:rFonts w:hint="default" w:ascii="Verdana" w:hAnsi="Verdana"/>
      <w:b/>
      <w:bCs/>
      <w:color w:val="000066"/>
      <w:sz w:val="22"/>
      <w:szCs w:val="22"/>
      <w:u w:val="none"/>
      <w:shd w:val="clear" w:color="auto" w:fill="FFFFFF"/>
    </w:rPr>
  </w:style>
  <w:style w:type="character" w:customStyle="1" w:styleId="197">
    <w:name w:val="boldheader1"/>
    <w:qFormat/>
    <w:uiPriority w:val="0"/>
    <w:rPr>
      <w:rFonts w:hint="default" w:ascii="Verdana" w:hAnsi="Verdana"/>
      <w:b/>
      <w:bCs/>
      <w:color w:val="000066"/>
      <w:sz w:val="22"/>
      <w:szCs w:val="22"/>
      <w:u w:val="none"/>
    </w:rPr>
  </w:style>
  <w:style w:type="character" w:customStyle="1" w:styleId="198">
    <w:name w:val="style11"/>
    <w:qFormat/>
    <w:uiPriority w:val="0"/>
    <w:rPr>
      <w:b/>
      <w:bCs/>
      <w:color w:val="669900"/>
    </w:rPr>
  </w:style>
  <w:style w:type="paragraph" w:customStyle="1" w:styleId="199">
    <w:name w:val="SecC"/>
    <w:qFormat/>
    <w:uiPriority w:val="0"/>
    <w:pPr>
      <w:tabs>
        <w:tab w:val="left" w:pos="1701"/>
        <w:tab w:val="left" w:pos="2126"/>
        <w:tab w:val="left" w:pos="2552"/>
        <w:tab w:val="left" w:pos="3969"/>
        <w:tab w:val="left" w:pos="5670"/>
        <w:tab w:val="right" w:pos="7938"/>
      </w:tabs>
      <w:ind w:left="1701" w:hanging="1701"/>
      <w:jc w:val="both"/>
    </w:pPr>
    <w:rPr>
      <w:rFonts w:ascii="Frutiger 55 Roman" w:hAnsi="Frutiger 55 Roman" w:eastAsia="宋体" w:cs="Times New Roman"/>
      <w:sz w:val="22"/>
      <w:lang w:val="en-GB" w:eastAsia="zh-CN" w:bidi="ar-SA"/>
    </w:rPr>
  </w:style>
  <w:style w:type="paragraph" w:customStyle="1" w:styleId="200">
    <w:name w:val="Char Char Char Char Char Char Char Char Char Char1"/>
    <w:basedOn w:val="1"/>
    <w:qFormat/>
    <w:uiPriority w:val="0"/>
    <w:pPr>
      <w:tabs>
        <w:tab w:val="left" w:pos="360"/>
      </w:tabs>
      <w:ind w:left="360" w:hanging="360" w:hangingChars="200"/>
    </w:pPr>
    <w:rPr>
      <w:sz w:val="24"/>
    </w:rPr>
  </w:style>
  <w:style w:type="character" w:customStyle="1" w:styleId="201">
    <w:name w:val="parameter"/>
    <w:qFormat/>
    <w:uiPriority w:val="0"/>
  </w:style>
  <w:style w:type="character" w:customStyle="1" w:styleId="202">
    <w:name w:val="style1"/>
    <w:qFormat/>
    <w:uiPriority w:val="0"/>
  </w:style>
  <w:style w:type="character" w:customStyle="1" w:styleId="203">
    <w:name w:val="lh15 s"/>
    <w:qFormat/>
    <w:uiPriority w:val="0"/>
  </w:style>
  <w:style w:type="paragraph" w:customStyle="1" w:styleId="204">
    <w:name w:val="Char Char Char Char Char Char1 Char"/>
    <w:basedOn w:val="1"/>
    <w:qFormat/>
    <w:uiPriority w:val="0"/>
    <w:pPr>
      <w:spacing w:after="160" w:line="240" w:lineRule="exact"/>
    </w:pPr>
    <w:rPr>
      <w:rFonts w:ascii="Verdana" w:hAnsi="Verdana"/>
      <w:kern w:val="0"/>
      <w:szCs w:val="20"/>
      <w:lang w:eastAsia="en-US"/>
    </w:rPr>
  </w:style>
  <w:style w:type="paragraph" w:customStyle="1" w:styleId="205">
    <w:name w:val=".."/>
    <w:basedOn w:val="161"/>
    <w:next w:val="161"/>
    <w:qFormat/>
    <w:uiPriority w:val="0"/>
    <w:rPr>
      <w:rFonts w:cs="Times New Roman"/>
      <w:color w:val="auto"/>
    </w:rPr>
  </w:style>
  <w:style w:type="paragraph" w:customStyle="1" w:styleId="206">
    <w:name w:val="标题3"/>
    <w:basedOn w:val="4"/>
    <w:autoRedefine/>
    <w:qFormat/>
    <w:uiPriority w:val="0"/>
    <w:pPr>
      <w:spacing w:line="416" w:lineRule="auto"/>
    </w:pPr>
    <w:rPr>
      <w:rFonts w:ascii="宋体" w:hAnsi="宋体"/>
      <w:bCs/>
      <w:sz w:val="28"/>
      <w:szCs w:val="28"/>
    </w:rPr>
  </w:style>
  <w:style w:type="character" w:customStyle="1" w:styleId="207">
    <w:name w:val="t31"/>
    <w:qFormat/>
    <w:uiPriority w:val="0"/>
    <w:rPr>
      <w:color w:val="000000"/>
      <w:sz w:val="21"/>
      <w:szCs w:val="21"/>
      <w:u w:val="none"/>
    </w:rPr>
  </w:style>
  <w:style w:type="paragraph" w:customStyle="1" w:styleId="208">
    <w:name w:val="Char1 Char Char Char1"/>
    <w:basedOn w:val="1"/>
    <w:qFormat/>
    <w:uiPriority w:val="0"/>
    <w:rPr>
      <w:rFonts w:ascii="Tahoma" w:hAnsi="Tahoma"/>
      <w:sz w:val="24"/>
      <w:szCs w:val="20"/>
    </w:rPr>
  </w:style>
  <w:style w:type="character" w:customStyle="1" w:styleId="209">
    <w:name w:val="tit1"/>
    <w:qFormat/>
    <w:uiPriority w:val="0"/>
    <w:rPr>
      <w:rFonts w:hint="default" w:ascii="Arial" w:hAnsi="Arial" w:eastAsia="黑体" w:cs="Arial"/>
      <w:b/>
      <w:bCs/>
      <w:color w:val="000000"/>
      <w:sz w:val="21"/>
      <w:szCs w:val="21"/>
    </w:rPr>
  </w:style>
  <w:style w:type="character" w:customStyle="1" w:styleId="210">
    <w:name w:val="11pt"/>
    <w:qFormat/>
    <w:uiPriority w:val="0"/>
  </w:style>
  <w:style w:type="paragraph" w:customStyle="1" w:styleId="211">
    <w:name w:val="Char Char Char Char2"/>
    <w:basedOn w:val="1"/>
    <w:qFormat/>
    <w:uiPriority w:val="0"/>
    <w:pPr>
      <w:tabs>
        <w:tab w:val="left" w:pos="360"/>
      </w:tabs>
      <w:ind w:firstLine="420" w:firstLineChars="150"/>
    </w:pPr>
    <w:rPr>
      <w:rFonts w:ascii="Arial" w:hAnsi="Arial" w:cs="Arial"/>
      <w:sz w:val="20"/>
      <w:szCs w:val="20"/>
    </w:rPr>
  </w:style>
  <w:style w:type="paragraph" w:customStyle="1" w:styleId="212">
    <w:name w:val="Char Char1 Char Char Char Char Char Char"/>
    <w:basedOn w:val="1"/>
    <w:qFormat/>
    <w:uiPriority w:val="0"/>
    <w:pPr>
      <w:spacing w:after="160" w:line="240" w:lineRule="exact"/>
    </w:pPr>
    <w:rPr>
      <w:rFonts w:ascii="Verdana" w:hAnsi="Verdana" w:eastAsia="仿宋_GB2312"/>
      <w:spacing w:val="-4"/>
      <w:kern w:val="0"/>
      <w:position w:val="-8"/>
      <w:sz w:val="24"/>
      <w:szCs w:val="20"/>
      <w:lang w:eastAsia="en-US"/>
    </w:rPr>
  </w:style>
  <w:style w:type="character" w:customStyle="1" w:styleId="213">
    <w:name w:val="text_line_height_201"/>
    <w:qFormat/>
    <w:uiPriority w:val="0"/>
  </w:style>
  <w:style w:type="paragraph" w:customStyle="1" w:styleId="214">
    <w:name w:val="Char Char Char Char Char Char Char Char Char Char Char Char Char Char Char Char"/>
    <w:basedOn w:val="1"/>
    <w:qFormat/>
    <w:uiPriority w:val="0"/>
    <w:pPr>
      <w:tabs>
        <w:tab w:val="left" w:pos="360"/>
      </w:tabs>
    </w:pPr>
    <w:rPr>
      <w:sz w:val="24"/>
    </w:rPr>
  </w:style>
  <w:style w:type="paragraph" w:customStyle="1" w:styleId="215">
    <w:name w:val="Char Char1"/>
    <w:basedOn w:val="14"/>
    <w:qFormat/>
    <w:uiPriority w:val="0"/>
    <w:rPr>
      <w:rFonts w:ascii="Tahoma" w:hAnsi="Tahoma"/>
      <w:sz w:val="24"/>
    </w:rPr>
  </w:style>
  <w:style w:type="character" w:customStyle="1" w:styleId="216">
    <w:name w:val="普通文字 Char Char"/>
    <w:qFormat/>
    <w:uiPriority w:val="0"/>
    <w:rPr>
      <w:rFonts w:ascii="宋体" w:hAnsi="Courier New" w:eastAsia="宋体" w:cs="Courier New"/>
      <w:kern w:val="2"/>
      <w:sz w:val="21"/>
      <w:szCs w:val="21"/>
      <w:lang w:val="en-US" w:eastAsia="zh-CN" w:bidi="ar-SA"/>
    </w:rPr>
  </w:style>
  <w:style w:type="paragraph" w:customStyle="1" w:styleId="217">
    <w:name w:val="Char1 Char Char"/>
    <w:basedOn w:val="1"/>
    <w:qFormat/>
    <w:uiPriority w:val="0"/>
    <w:pPr>
      <w:spacing w:after="160" w:line="240" w:lineRule="exact"/>
    </w:pPr>
    <w:rPr>
      <w:rFonts w:ascii="Arial" w:hAnsi="Arial" w:eastAsia="Times New Roman" w:cs="Verdana"/>
      <w:b/>
      <w:kern w:val="0"/>
      <w:sz w:val="24"/>
      <w:lang w:eastAsia="en-US"/>
    </w:rPr>
  </w:style>
  <w:style w:type="paragraph" w:customStyle="1" w:styleId="218">
    <w:name w:val="字元 字元"/>
    <w:basedOn w:val="1"/>
    <w:qFormat/>
    <w:uiPriority w:val="0"/>
    <w:rPr>
      <w:szCs w:val="20"/>
    </w:rPr>
  </w:style>
  <w:style w:type="paragraph" w:customStyle="1" w:styleId="219">
    <w:name w:val="090909"/>
    <w:basedOn w:val="1"/>
    <w:qFormat/>
    <w:uiPriority w:val="0"/>
    <w:pPr>
      <w:ind w:firstLine="200" w:firstLineChars="200"/>
      <w:outlineLvl w:val="0"/>
    </w:pPr>
    <w:rPr>
      <w:szCs w:val="20"/>
    </w:rPr>
  </w:style>
  <w:style w:type="paragraph" w:customStyle="1" w:styleId="220">
    <w:name w:val="Char Char Char1"/>
    <w:basedOn w:val="1"/>
    <w:qFormat/>
    <w:uiPriority w:val="0"/>
    <w:rPr>
      <w:rFonts w:ascii="Tahoma" w:hAnsi="Tahoma"/>
      <w:sz w:val="24"/>
      <w:szCs w:val="20"/>
    </w:rPr>
  </w:style>
  <w:style w:type="character" w:customStyle="1" w:styleId="221">
    <w:name w:val="纯文本 字符"/>
    <w:qFormat/>
    <w:uiPriority w:val="0"/>
    <w:rPr>
      <w:rFonts w:ascii="宋体" w:hAnsi="Courier New"/>
    </w:rPr>
  </w:style>
  <w:style w:type="character" w:customStyle="1" w:styleId="222">
    <w:name w:val="emtidy-1"/>
    <w:qFormat/>
    <w:uiPriority w:val="0"/>
  </w:style>
  <w:style w:type="character" w:customStyle="1" w:styleId="223">
    <w:name w:val="标题 字符1"/>
    <w:basedOn w:val="42"/>
    <w:link w:val="36"/>
    <w:qFormat/>
    <w:uiPriority w:val="0"/>
    <w:rPr>
      <w:rFonts w:ascii="Arial" w:hAnsi="Arial" w:eastAsia="宋体" w:cs="Arial"/>
      <w:b/>
      <w:bCs/>
      <w:sz w:val="32"/>
      <w:szCs w:val="32"/>
    </w:rPr>
  </w:style>
  <w:style w:type="paragraph" w:customStyle="1" w:styleId="224">
    <w:name w:val="p0"/>
    <w:basedOn w:val="1"/>
    <w:qFormat/>
    <w:uiPriority w:val="0"/>
    <w:rPr>
      <w:rFonts w:ascii="Calibri" w:hAnsi="Calibri"/>
      <w:kern w:val="0"/>
      <w:szCs w:val="21"/>
    </w:rPr>
  </w:style>
  <w:style w:type="paragraph" w:customStyle="1" w:styleId="225">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2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28">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9">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30">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1">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32">
    <w:name w:val="xl72"/>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3">
    <w:name w:val="xl73"/>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34">
    <w:name w:val="xl74"/>
    <w:basedOn w:val="1"/>
    <w:qFormat/>
    <w:uiPriority w:val="0"/>
    <w:pPr>
      <w:pBdr>
        <w:top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35">
    <w:name w:val="xl75"/>
    <w:basedOn w:val="1"/>
    <w:qFormat/>
    <w:uiPriority w:val="0"/>
    <w:pPr>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6">
    <w:name w:val="xl76"/>
    <w:basedOn w:val="1"/>
    <w:qFormat/>
    <w:uiPriority w:val="0"/>
    <w:pPr>
      <w:pBdr>
        <w:left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37">
    <w:name w:val="xl77"/>
    <w:basedOn w:val="1"/>
    <w:qFormat/>
    <w:uiPriority w:val="0"/>
    <w:pPr>
      <w:pBdr>
        <w:top w:val="single" w:color="auto" w:sz="4" w:space="0"/>
        <w:left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38">
    <w:name w:val="xl78"/>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239">
    <w:name w:val="xl79"/>
    <w:basedOn w:val="1"/>
    <w:autoRedefine/>
    <w:qFormat/>
    <w:uiPriority w:val="0"/>
    <w:pPr>
      <w:pBdr>
        <w:left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40">
    <w:name w:val="xl80"/>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41">
    <w:name w:val="xl81"/>
    <w:basedOn w:val="1"/>
    <w:qFormat/>
    <w:uiPriority w:val="0"/>
    <w:pPr>
      <w:pBdr>
        <w:top w:val="single" w:color="auto" w:sz="4" w:space="0"/>
        <w:left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42">
    <w:name w:val="xl8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43">
    <w:name w:val="xl83"/>
    <w:basedOn w:val="1"/>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44">
    <w:name w:val="xl84"/>
    <w:basedOn w:val="1"/>
    <w:qFormat/>
    <w:uiPriority w:val="0"/>
    <w:pPr>
      <w:pBdr>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45">
    <w:name w:val="xl85"/>
    <w:basedOn w:val="1"/>
    <w:qFormat/>
    <w:uiPriority w:val="0"/>
    <w:pPr>
      <w:spacing w:before="100" w:beforeAutospacing="1" w:after="100" w:afterAutospacing="1"/>
      <w:jc w:val="center"/>
    </w:pPr>
    <w:rPr>
      <w:rFonts w:ascii="宋体" w:hAnsi="宋体" w:cs="宋体"/>
      <w:kern w:val="0"/>
      <w:sz w:val="20"/>
      <w:szCs w:val="20"/>
    </w:rPr>
  </w:style>
  <w:style w:type="paragraph" w:customStyle="1" w:styleId="246">
    <w:name w:val="xl86"/>
    <w:basedOn w:val="1"/>
    <w:qFormat/>
    <w:uiPriority w:val="0"/>
    <w:pPr>
      <w:pBdr>
        <w:left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47">
    <w:name w:val="xl87"/>
    <w:basedOn w:val="1"/>
    <w:qFormat/>
    <w:uiPriority w:val="0"/>
    <w:pPr>
      <w:spacing w:before="100" w:beforeAutospacing="1" w:after="100" w:afterAutospacing="1"/>
      <w:jc w:val="right"/>
    </w:pPr>
    <w:rPr>
      <w:rFonts w:ascii="宋体" w:hAnsi="宋体" w:cs="宋体"/>
      <w:kern w:val="0"/>
      <w:sz w:val="20"/>
      <w:szCs w:val="20"/>
    </w:rPr>
  </w:style>
  <w:style w:type="paragraph" w:customStyle="1" w:styleId="248">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249">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50">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51">
    <w:name w:val="xl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52">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253">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254">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55">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character" w:customStyle="1" w:styleId="256">
    <w:name w:val="标题 2 Char1"/>
    <w:qFormat/>
    <w:uiPriority w:val="0"/>
    <w:rPr>
      <w:rFonts w:ascii="Arial" w:hAnsi="Arial" w:eastAsia="黑体" w:cs="Times New Roman"/>
      <w:b/>
      <w:bCs/>
      <w:sz w:val="32"/>
      <w:szCs w:val="32"/>
    </w:rPr>
  </w:style>
  <w:style w:type="character" w:customStyle="1" w:styleId="257">
    <w:name w:val="标题 字符"/>
    <w:qFormat/>
    <w:uiPriority w:val="10"/>
    <w:rPr>
      <w:rFonts w:ascii="等线 Light" w:hAnsi="等线 Light" w:eastAsia="等线 Light" w:cs="Times New Roman"/>
      <w:b/>
      <w:bCs/>
      <w:sz w:val="32"/>
      <w:szCs w:val="32"/>
    </w:rPr>
  </w:style>
  <w:style w:type="character" w:customStyle="1" w:styleId="258">
    <w:name w:val="列出段落 字符"/>
    <w:qFormat/>
    <w:locked/>
    <w:uiPriority w:val="34"/>
    <w:rPr>
      <w:kern w:val="2"/>
      <w:sz w:val="21"/>
      <w:szCs w:val="22"/>
    </w:rPr>
  </w:style>
  <w:style w:type="paragraph" w:customStyle="1" w:styleId="259">
    <w:name w:val="4标题"/>
    <w:basedOn w:val="5"/>
    <w:link w:val="260"/>
    <w:qFormat/>
    <w:uiPriority w:val="0"/>
    <w:pPr>
      <w:adjustRightInd/>
      <w:spacing w:line="376" w:lineRule="auto"/>
      <w:textAlignment w:val="auto"/>
    </w:pPr>
    <w:rPr>
      <w:rFonts w:ascii="Calibri Light" w:hAnsi="Calibri Light" w:eastAsia="宋体"/>
      <w:bCs/>
      <w:kern w:val="2"/>
      <w:szCs w:val="28"/>
    </w:rPr>
  </w:style>
  <w:style w:type="character" w:customStyle="1" w:styleId="260">
    <w:name w:val="4标题 Char"/>
    <w:link w:val="259"/>
    <w:qFormat/>
    <w:uiPriority w:val="0"/>
    <w:rPr>
      <w:rFonts w:ascii="Calibri Light" w:hAnsi="Calibri Light" w:eastAsia="宋体" w:cs="Times New Roman"/>
      <w:b/>
      <w:bCs/>
      <w:sz w:val="28"/>
      <w:szCs w:val="28"/>
    </w:rPr>
  </w:style>
  <w:style w:type="paragraph" w:customStyle="1" w:styleId="261">
    <w:name w:val="xl65"/>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华文细黑" w:hAnsi="华文细黑" w:eastAsia="华文细黑" w:cs="宋体"/>
      <w:kern w:val="0"/>
      <w:sz w:val="24"/>
    </w:rPr>
  </w:style>
  <w:style w:type="paragraph" w:styleId="262">
    <w:name w:val="List Paragraph"/>
    <w:basedOn w:val="1"/>
    <w:link w:val="263"/>
    <w:unhideWhenUsed/>
    <w:qFormat/>
    <w:uiPriority w:val="34"/>
    <w:pPr>
      <w:ind w:firstLine="420" w:firstLineChars="200"/>
    </w:pPr>
  </w:style>
  <w:style w:type="character" w:customStyle="1" w:styleId="263">
    <w:name w:val="列表段落 字符"/>
    <w:link w:val="262"/>
    <w:qFormat/>
    <w:uiPriority w:val="34"/>
    <w:rPr>
      <w:kern w:val="2"/>
      <w:sz w:val="21"/>
      <w:szCs w:val="24"/>
    </w:rPr>
  </w:style>
  <w:style w:type="paragraph" w:customStyle="1" w:styleId="264">
    <w:name w:val="正文表格"/>
    <w:basedOn w:val="1"/>
    <w:qFormat/>
    <w:uiPriority w:val="0"/>
    <w:pPr>
      <w:widowControl w:val="0"/>
      <w:jc w:val="center"/>
    </w:pPr>
    <w:rPr>
      <w:rFonts w:ascii="宋体" w:hAnsi="宋体" w:cs="宋体"/>
      <w:color w:val="000000"/>
      <w:kern w:val="1"/>
      <w:szCs w:val="21"/>
    </w:rPr>
  </w:style>
  <w:style w:type="paragraph" w:customStyle="1" w:styleId="265">
    <w:name w:val="正文无缩进"/>
    <w:basedOn w:val="264"/>
    <w:qFormat/>
    <w:uiPriority w:val="0"/>
    <w:pPr>
      <w:jc w:val="left"/>
    </w:pPr>
  </w:style>
  <w:style w:type="paragraph" w:customStyle="1" w:styleId="26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67">
    <w:name w:val="正文文本 3 字符"/>
    <w:basedOn w:val="42"/>
    <w:link w:val="17"/>
    <w:semiHidden/>
    <w:qFormat/>
    <w:uiPriority w:val="99"/>
    <w:rPr>
      <w:kern w:val="2"/>
      <w:sz w:val="16"/>
      <w:szCs w:val="16"/>
    </w:rPr>
  </w:style>
  <w:style w:type="character" w:customStyle="1" w:styleId="268">
    <w:name w:val="日期 字符"/>
    <w:qFormat/>
    <w:uiPriority w:val="0"/>
    <w:rPr>
      <w:kern w:val="2"/>
      <w:sz w:val="28"/>
    </w:rPr>
  </w:style>
  <w:style w:type="paragraph" w:customStyle="1" w:styleId="26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70">
    <w:name w:val="Table Paragraph"/>
    <w:basedOn w:val="1"/>
    <w:qFormat/>
    <w:uiPriority w:val="1"/>
    <w:rPr>
      <w:rFonts w:ascii="宋体" w:hAnsi="宋体" w:cs="宋体"/>
      <w:lang w:eastAsia="en-US" w:bidi="en-US"/>
    </w:rPr>
  </w:style>
  <w:style w:type="character" w:customStyle="1" w:styleId="271">
    <w:name w:val="正文缩进 字符"/>
    <w:link w:val="12"/>
    <w:qFormat/>
    <w:uiPriority w:val="0"/>
    <w:rPr>
      <w:kern w:val="2"/>
      <w:sz w:val="21"/>
      <w:szCs w:val="24"/>
    </w:rPr>
  </w:style>
  <w:style w:type="character" w:customStyle="1" w:styleId="272">
    <w:name w:val="正文缩进 字符1"/>
    <w:qFormat/>
    <w:uiPriority w:val="0"/>
    <w:rPr>
      <w:rFonts w:ascii="Times New Roman" w:hAnsi="Times New Roman" w:eastAsia="宋体" w:cs="Times New Roman"/>
      <w:szCs w:val="20"/>
    </w:rPr>
  </w:style>
  <w:style w:type="character" w:customStyle="1" w:styleId="273">
    <w:name w:val="题注 字符"/>
    <w:link w:val="13"/>
    <w:qFormat/>
    <w:uiPriority w:val="35"/>
    <w:rPr>
      <w:b/>
      <w:kern w:val="2"/>
      <w:sz w:val="21"/>
      <w:szCs w:val="24"/>
    </w:rPr>
  </w:style>
  <w:style w:type="paragraph" w:customStyle="1" w:styleId="274">
    <w:name w:val="_Style 273"/>
    <w:basedOn w:val="1"/>
    <w:next w:val="262"/>
    <w:qFormat/>
    <w:uiPriority w:val="99"/>
    <w:pPr>
      <w:widowControl w:val="0"/>
      <w:ind w:firstLine="420" w:firstLineChars="200"/>
      <w:jc w:val="both"/>
    </w:pPr>
    <w:rPr>
      <w:rFonts w:ascii="Calibri" w:hAnsi="Calibri" w:cs="Cordia New"/>
      <w:szCs w:val="22"/>
    </w:rPr>
  </w:style>
  <w:style w:type="paragraph" w:customStyle="1" w:styleId="275">
    <w:name w:val="_Style 274"/>
    <w:basedOn w:val="19"/>
    <w:next w:val="38"/>
    <w:qFormat/>
    <w:uiPriority w:val="0"/>
    <w:pPr>
      <w:widowControl w:val="0"/>
      <w:spacing w:after="0" w:line="360" w:lineRule="auto"/>
      <w:ind w:firstLine="420"/>
      <w:jc w:val="both"/>
    </w:pPr>
    <w:rPr>
      <w:rFonts w:ascii="宋体" w:hAnsi="宋体" w:eastAsia="仿宋_GB2312"/>
      <w:sz w:val="24"/>
      <w:szCs w:val="20"/>
    </w:rPr>
  </w:style>
  <w:style w:type="paragraph" w:customStyle="1" w:styleId="276">
    <w:name w:val="表样式"/>
    <w:basedOn w:val="1"/>
    <w:qFormat/>
    <w:uiPriority w:val="0"/>
    <w:pPr>
      <w:widowControl w:val="0"/>
      <w:jc w:val="both"/>
    </w:pPr>
    <w:rPr>
      <w:sz w:val="28"/>
      <w:szCs w:val="20"/>
    </w:rPr>
  </w:style>
  <w:style w:type="paragraph" w:customStyle="1" w:styleId="277">
    <w:name w:val="TOC 标题2"/>
    <w:basedOn w:val="2"/>
    <w:next w:val="1"/>
    <w:semiHidden/>
    <w:unhideWhenUsed/>
    <w:qFormat/>
    <w:uiPriority w:val="39"/>
    <w:pPr>
      <w:adjustRightInd/>
      <w:snapToGrid/>
      <w:spacing w:before="340" w:after="330" w:line="578" w:lineRule="auto"/>
      <w:jc w:val="left"/>
      <w:outlineLvl w:val="9"/>
    </w:pPr>
    <w:rPr>
      <w:rFonts w:eastAsia="宋体"/>
      <w:sz w:val="44"/>
    </w:rPr>
  </w:style>
  <w:style w:type="paragraph" w:customStyle="1" w:styleId="278">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79">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280">
    <w:name w:val="纯文本 Char2"/>
    <w:qFormat/>
    <w:uiPriority w:val="0"/>
    <w:rPr>
      <w:rFonts w:ascii="宋体" w:hAnsi="Courier New"/>
      <w:kern w:val="2"/>
      <w:sz w:val="21"/>
    </w:rPr>
  </w:style>
  <w:style w:type="paragraph" w:customStyle="1" w:styleId="281">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282">
    <w:name w:val="未处理的提及1"/>
    <w:basedOn w:val="4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B35E2D-ADCB-4689-9338-439074A6328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48</Pages>
  <Words>22403</Words>
  <Characters>23525</Characters>
  <Lines>187</Lines>
  <Paragraphs>52</Paragraphs>
  <TotalTime>5</TotalTime>
  <ScaleCrop>false</ScaleCrop>
  <LinksUpToDate>false</LinksUpToDate>
  <CharactersWithSpaces>25042</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2022-10-27T07:27:00Z</dcterms:created>
  <dc:creator>97540</dc:creator>
  <cp:lastModifiedBy>形单影只</cp:lastModifiedBy>
  <cp:lastPrinted>2021-09-29T07:38:00Z</cp:lastPrinted>
  <dcterms:modified xsi:type="dcterms:W3CDTF">2025-04-28T10:17:12Z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13CF0A7C66354075ADFD860C405736BD</vt:lpwstr>
  </property>
  <property fmtid="{D5CDD505-2E9C-101B-9397-08002B2CF9AE}" pid="4" name="KSOTemplateDocerSaveRecord">
    <vt:lpwstr>eyJoZGlkIjoiMGU3MTg2MmVjYTQwZTM5N2JhNDViNGJmYWY0NmE0NjQiLCJ1c2VySWQiOiIyMDkwMTAyMTcifQ==</vt:lpwstr>
  </property>
</Properties>
</file>