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BDA52">
      <w:pPr>
        <w:pStyle w:val="2"/>
        <w:keepNext w:val="0"/>
        <w:keepLines w:val="0"/>
        <w:widowControl/>
        <w:suppressLineNumbers w:val="0"/>
        <w:pBdr>
          <w:bottom w:val="none" w:color="auto" w:sz="0" w:space="0"/>
        </w:pBdr>
        <w:spacing w:before="0" w:beforeAutospacing="1" w:after="0" w:afterAutospacing="1" w:line="560" w:lineRule="atLeast"/>
        <w:ind w:left="0" w:right="0"/>
      </w:pPr>
      <w:r>
        <w:rPr>
          <w:color w:val="000000"/>
          <w:sz w:val="32"/>
          <w:szCs w:val="32"/>
        </w:rPr>
        <w:t>附件1</w:t>
      </w:r>
      <w:r>
        <w:t xml:space="preserve"> </w:t>
      </w:r>
    </w:p>
    <w:p w14:paraId="42EA2053">
      <w:pPr>
        <w:pStyle w:val="2"/>
        <w:keepNext w:val="0"/>
        <w:keepLines w:val="0"/>
        <w:widowControl/>
        <w:suppressLineNumbers w:val="0"/>
        <w:pBdr>
          <w:bottom w:val="none" w:color="auto" w:sz="0" w:space="0"/>
        </w:pBdr>
        <w:spacing w:before="0" w:beforeAutospacing="1" w:after="0" w:afterAutospacing="1" w:line="560" w:lineRule="atLeast"/>
        <w:ind w:left="0" w:right="0"/>
        <w:jc w:val="center"/>
      </w:pPr>
      <w:bookmarkStart w:id="0" w:name="_GoBack"/>
      <w:r>
        <w:rPr>
          <w:color w:val="000000"/>
          <w:sz w:val="44"/>
          <w:szCs w:val="44"/>
        </w:rPr>
        <w:t>重庆研究院征集入驻团队相关信息</w:t>
      </w:r>
      <w:bookmarkEnd w:id="0"/>
      <w:r>
        <w:t xml:space="preserve"> </w:t>
      </w:r>
    </w:p>
    <w:p w14:paraId="7C6A930D">
      <w:pPr>
        <w:pStyle w:val="2"/>
        <w:keepNext w:val="0"/>
        <w:keepLines w:val="0"/>
        <w:widowControl/>
        <w:suppressLineNumbers w:val="0"/>
        <w:spacing w:before="0" w:beforeAutospacing="0" w:after="0" w:afterAutospacing="0" w:line="240" w:lineRule="auto"/>
        <w:ind w:left="0" w:right="0"/>
      </w:pPr>
      <w:r>
        <w:rPr>
          <w:b/>
          <w:bCs/>
          <w:color w:val="000000"/>
          <w:sz w:val="32"/>
          <w:szCs w:val="32"/>
        </w:rPr>
        <w:t>一、支持方向</w:t>
      </w:r>
      <w:r>
        <w:t xml:space="preserve"> </w:t>
      </w:r>
    </w:p>
    <w:p w14:paraId="67F386AD">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航空航天、智能网联新能源汽车、人工智能及机器人等领域。</w:t>
      </w:r>
      <w:r>
        <w:t xml:space="preserve"> </w:t>
      </w:r>
    </w:p>
    <w:p w14:paraId="66FF03C5">
      <w:pPr>
        <w:pStyle w:val="2"/>
        <w:keepNext w:val="0"/>
        <w:keepLines w:val="0"/>
        <w:widowControl/>
        <w:suppressLineNumbers w:val="0"/>
        <w:spacing w:before="0" w:beforeAutospacing="0" w:after="0" w:afterAutospacing="0" w:line="240" w:lineRule="auto"/>
        <w:ind w:left="0" w:right="0"/>
      </w:pPr>
      <w:r>
        <w:rPr>
          <w:b/>
          <w:bCs/>
          <w:color w:val="000000"/>
          <w:sz w:val="32"/>
          <w:szCs w:val="32"/>
        </w:rPr>
        <w:t>二、支持条件</w:t>
      </w:r>
      <w:r>
        <w:t xml:space="preserve"> </w:t>
      </w:r>
    </w:p>
    <w:p w14:paraId="20A4283E">
      <w:pPr>
        <w:pStyle w:val="2"/>
        <w:keepNext w:val="0"/>
        <w:keepLines w:val="0"/>
        <w:widowControl/>
        <w:suppressLineNumbers w:val="0"/>
        <w:spacing w:before="0" w:beforeAutospacing="0" w:after="0" w:afterAutospacing="0" w:line="240" w:lineRule="auto"/>
        <w:ind w:left="0" w:right="0" w:firstLine="0"/>
      </w:pPr>
      <w:r>
        <w:rPr>
          <w:color w:val="000000"/>
          <w:sz w:val="32"/>
          <w:szCs w:val="32"/>
        </w:rPr>
        <w:t>（一）核心人员费</w:t>
      </w:r>
      <w:r>
        <w:t xml:space="preserve"> </w:t>
      </w:r>
    </w:p>
    <w:p w14:paraId="21BDB5EF">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研究院承担博士及副高以上团队核心人员成本合计不超过100万元/年。</w:t>
      </w:r>
      <w:r>
        <w:t xml:space="preserve"> </w:t>
      </w:r>
    </w:p>
    <w:p w14:paraId="382B5254">
      <w:pPr>
        <w:pStyle w:val="2"/>
        <w:keepNext w:val="0"/>
        <w:keepLines w:val="0"/>
        <w:widowControl/>
        <w:suppressLineNumbers w:val="0"/>
        <w:spacing w:before="0" w:beforeAutospacing="0" w:after="0" w:afterAutospacing="0" w:line="240" w:lineRule="auto"/>
        <w:ind w:left="0" w:right="0" w:firstLine="320" w:firstLineChars="100"/>
      </w:pPr>
      <w:r>
        <w:rPr>
          <w:color w:val="000000"/>
          <w:sz w:val="32"/>
          <w:szCs w:val="32"/>
        </w:rPr>
        <w:t>（1）研究院支持各团队引进不超过3人的全职核心研发人员（专职科研岗），并由研究院承担其基本薪酬（每人不超过18万元/年），团队承担其绩效工资；有重大科研项目及其它类似情况可申请增加指标。</w:t>
      </w:r>
      <w:r>
        <w:t xml:space="preserve"> </w:t>
      </w:r>
    </w:p>
    <w:p w14:paraId="46C88AEE">
      <w:pPr>
        <w:pStyle w:val="2"/>
        <w:keepNext w:val="0"/>
        <w:keepLines w:val="0"/>
        <w:widowControl/>
        <w:suppressLineNumbers w:val="0"/>
        <w:spacing w:before="0" w:beforeAutospacing="0" w:after="0" w:afterAutospacing="0" w:line="240" w:lineRule="auto"/>
        <w:ind w:left="0" w:right="0" w:firstLine="0"/>
      </w:pPr>
      <w:r>
        <w:rPr>
          <w:color w:val="000000"/>
          <w:sz w:val="32"/>
          <w:szCs w:val="32"/>
        </w:rPr>
        <w:t>（2）研究院支持各团队依托学校博士后流动站和重庆研究院博士后工作站联合引进博士后，并由研究院承担其全部薪资（每人不超过50万元/年）；有重大科研项目及其它类似情况可申请增加指标。</w:t>
      </w:r>
      <w:r>
        <w:t xml:space="preserve"> </w:t>
      </w:r>
    </w:p>
    <w:p w14:paraId="56F131B5">
      <w:pPr>
        <w:pStyle w:val="2"/>
        <w:keepNext w:val="0"/>
        <w:keepLines w:val="0"/>
        <w:widowControl/>
        <w:suppressLineNumbers w:val="0"/>
        <w:spacing w:before="0" w:beforeAutospacing="0" w:after="0" w:afterAutospacing="0" w:line="240" w:lineRule="auto"/>
        <w:ind w:left="0" w:right="0" w:firstLine="0"/>
        <w:rPr>
          <w:color w:val="000000"/>
          <w:sz w:val="32"/>
          <w:szCs w:val="32"/>
        </w:rPr>
      </w:pPr>
      <w:r>
        <w:rPr>
          <w:color w:val="000000"/>
          <w:sz w:val="32"/>
          <w:szCs w:val="32"/>
        </w:rPr>
        <w:t xml:space="preserve">（二）超额项目奖励 </w:t>
      </w:r>
    </w:p>
    <w:p w14:paraId="66B89555">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给予年度到账经费超额部分2%-5%的奖励。 </w:t>
      </w:r>
    </w:p>
    <w:p w14:paraId="14089C32">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（1）200-500万元部分，奖励经费额度2%； </w:t>
      </w:r>
    </w:p>
    <w:p w14:paraId="0589BF88">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（2）500-1000万元部分，奖励经费额度3%； </w:t>
      </w:r>
    </w:p>
    <w:p w14:paraId="617DE1DE">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（3）1000万元以上部分，奖励经费额度5%。 </w:t>
      </w:r>
    </w:p>
    <w:p w14:paraId="53D791E1">
      <w:pPr>
        <w:pStyle w:val="2"/>
        <w:keepNext w:val="0"/>
        <w:keepLines w:val="0"/>
        <w:widowControl/>
        <w:suppressLineNumbers w:val="0"/>
        <w:spacing w:before="0" w:beforeAutospacing="0" w:after="0" w:afterAutospacing="0" w:line="240" w:lineRule="auto"/>
        <w:ind w:left="0" w:right="0" w:firstLine="0"/>
        <w:rPr>
          <w:color w:val="000000"/>
          <w:sz w:val="32"/>
          <w:szCs w:val="32"/>
        </w:rPr>
      </w:pPr>
      <w:r>
        <w:rPr>
          <w:color w:val="000000"/>
          <w:sz w:val="32"/>
          <w:szCs w:val="32"/>
        </w:rPr>
        <w:t xml:space="preserve">（三）运营费奖励 </w:t>
      </w:r>
    </w:p>
    <w:p w14:paraId="66EE0931">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按年度到账经费的2%（首年度按5%）给予不超过20万</w:t>
      </w:r>
      <w:r>
        <w:rPr>
          <w:color w:val="000000"/>
          <w:sz w:val="32"/>
          <w:szCs w:val="32"/>
        </w:rPr>
        <w:t>元/年的基础运营费。基础运营费用使用不限科目。</w:t>
      </w:r>
      <w:r>
        <w:t xml:space="preserve"> </w:t>
      </w:r>
    </w:p>
    <w:p w14:paraId="4C458C6D">
      <w:pPr>
        <w:pStyle w:val="2"/>
        <w:keepNext w:val="0"/>
        <w:keepLines w:val="0"/>
        <w:widowControl/>
        <w:suppressLineNumbers w:val="0"/>
        <w:spacing w:before="0" w:beforeAutospacing="0" w:after="0" w:afterAutospacing="0" w:line="240" w:lineRule="auto"/>
        <w:ind w:left="0" w:right="0" w:firstLine="0"/>
      </w:pPr>
      <w:r>
        <w:rPr>
          <w:color w:val="000000"/>
          <w:sz w:val="32"/>
          <w:szCs w:val="32"/>
        </w:rPr>
        <w:t>（四）场地支持</w:t>
      </w:r>
      <w:r>
        <w:t xml:space="preserve"> </w:t>
      </w:r>
    </w:p>
    <w:p w14:paraId="2FD4C6FF">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前期提供免费公共办公场地，后期根据项目落地情况按需提供固定科研办公场地。</w:t>
      </w:r>
      <w:r>
        <w:t xml:space="preserve"> </w:t>
      </w:r>
    </w:p>
    <w:p w14:paraId="7711B87D">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（1）对于有意向依托重庆研究院开展前期工作的团队，研究院提供免费（含租金、物业）公共办公场地； </w:t>
      </w:r>
    </w:p>
    <w:p w14:paraId="3857E678">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（2）对于落地重庆研究院开展相关工作的团队，研究院根据团队实际需求提供不超过200平方米的免费科研与办公场地（含租金、物业）。 </w:t>
      </w:r>
    </w:p>
    <w:p w14:paraId="3CC465F1">
      <w:pPr>
        <w:pStyle w:val="2"/>
        <w:keepNext w:val="0"/>
        <w:keepLines w:val="0"/>
        <w:widowControl/>
        <w:suppressLineNumbers w:val="0"/>
        <w:spacing w:before="0" w:beforeAutospacing="0" w:after="0" w:afterAutospacing="0" w:line="240" w:lineRule="auto"/>
        <w:ind w:left="0" w:right="0" w:firstLine="0"/>
        <w:rPr>
          <w:color w:val="000000"/>
          <w:sz w:val="32"/>
          <w:szCs w:val="32"/>
        </w:rPr>
      </w:pPr>
      <w:r>
        <w:rPr>
          <w:color w:val="000000"/>
          <w:sz w:val="32"/>
          <w:szCs w:val="32"/>
        </w:rPr>
        <w:t xml:space="preserve">（五）研究生指标 </w:t>
      </w:r>
    </w:p>
    <w:p w14:paraId="3DFFF055">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符合条件人员纳入重庆专项导师库，并优先配给重庆专项研究生指标。</w:t>
      </w:r>
      <w:r>
        <w:t xml:space="preserve"> </w:t>
      </w:r>
    </w:p>
    <w:p w14:paraId="2E0C5764">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（1）将团队成员中符合条件人员纳入重庆专项导师库； </w:t>
      </w:r>
    </w:p>
    <w:p w14:paraId="734DBCC2">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（2）团队根据实际需要可申请重庆专项研究生指标，研究院优先配给庆专项研究生指标。 </w:t>
      </w:r>
    </w:p>
    <w:p w14:paraId="5A30A54F">
      <w:pPr>
        <w:pStyle w:val="2"/>
        <w:keepNext w:val="0"/>
        <w:keepLines w:val="0"/>
        <w:widowControl/>
        <w:suppressLineNumbers w:val="0"/>
        <w:spacing w:before="0" w:beforeAutospacing="0" w:after="0" w:afterAutospacing="0" w:line="240" w:lineRule="auto"/>
        <w:ind w:left="0" w:right="0" w:firstLine="0"/>
      </w:pPr>
      <w:r>
        <w:rPr>
          <w:color w:val="000000"/>
          <w:sz w:val="32"/>
          <w:szCs w:val="32"/>
        </w:rPr>
        <w:t>（六）高层次人才申报</w:t>
      </w:r>
      <w:r>
        <w:t xml:space="preserve"> </w:t>
      </w:r>
    </w:p>
    <w:p w14:paraId="1D48A6A4">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优先支持项目团队成员依托研究院申报国家级、重庆市高层次人才项目。</w:t>
      </w:r>
      <w:r>
        <w:t xml:space="preserve"> </w:t>
      </w:r>
    </w:p>
    <w:p w14:paraId="4727F64D">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（1）团队成员可依托重庆研究院申报WR领军（含GF）、WR青拔（含GF）、DF（含青年）、卓青等国家级人才；（重庆研究院已累计推送国家级人才申报9人次至国家部委） </w:t>
      </w:r>
    </w:p>
    <w:p w14:paraId="3DBF9097">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（2）团队成员可依托重庆研究院申报重庆市相关人才计划。（重庆研究院已累计获批重庆市人才7人次） </w:t>
      </w:r>
    </w:p>
    <w:p w14:paraId="381144E6">
      <w:pPr>
        <w:pStyle w:val="2"/>
        <w:keepNext w:val="0"/>
        <w:keepLines w:val="0"/>
        <w:widowControl/>
        <w:suppressLineNumbers w:val="0"/>
        <w:spacing w:before="0" w:beforeAutospacing="0" w:after="0" w:afterAutospacing="0" w:line="240" w:lineRule="auto"/>
        <w:ind w:left="0" w:right="0" w:firstLine="0"/>
      </w:pPr>
      <w:r>
        <w:rPr>
          <w:color w:val="000000"/>
          <w:sz w:val="32"/>
          <w:szCs w:val="32"/>
        </w:rPr>
        <w:t>（七）海外专家引进支持</w:t>
      </w:r>
      <w:r>
        <w:t xml:space="preserve"> </w:t>
      </w:r>
    </w:p>
    <w:p w14:paraId="71797B6A">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对于团队依托学校引进的海外人才，研究院根据人才层次给予叠加资金支持。</w:t>
      </w:r>
      <w:r>
        <w:t xml:space="preserve"> </w:t>
      </w:r>
    </w:p>
    <w:p w14:paraId="4D6F4CAB">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1）对于团队依托学校引进的海外人才，重庆研究院可承担其薪酬并支持其依托研究院申报重庆市YY计划（不超过1亿元）、XCQ引才计划（不超过360万元）、XCQ引才青年计划等；（研究院现已获批3人，经费共计3420万元）</w:t>
      </w:r>
      <w:r>
        <w:t xml:space="preserve"> </w:t>
      </w:r>
    </w:p>
    <w:p w14:paraId="0D6A3FB1">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（2）研究院支持团队对接具备海外留学背景专家、学者回国（重庆/哈尔滨）进行短期交流（不超过6个月），并在交通、住宿、生活等方面给予≤6万元/月的补贴（含家属）。</w:t>
      </w:r>
      <w:r>
        <w:t xml:space="preserve"> </w:t>
      </w:r>
    </w:p>
    <w:p w14:paraId="0DF50F29">
      <w:pPr>
        <w:pStyle w:val="2"/>
        <w:keepNext w:val="0"/>
        <w:keepLines w:val="0"/>
        <w:widowControl/>
        <w:suppressLineNumbers w:val="0"/>
        <w:spacing w:before="0" w:beforeAutospacing="0" w:after="0" w:afterAutospacing="0" w:line="240" w:lineRule="auto"/>
        <w:ind w:left="0" w:right="0" w:firstLine="0"/>
      </w:pPr>
      <w:r>
        <w:rPr>
          <w:color w:val="000000"/>
          <w:sz w:val="32"/>
          <w:szCs w:val="32"/>
        </w:rPr>
        <w:t>（八）“拨投结合”专项资金</w:t>
      </w:r>
      <w:r>
        <w:t xml:space="preserve"> </w:t>
      </w:r>
    </w:p>
    <w:p w14:paraId="2424A811">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（1）研究院支持项目团队申请重庆研究院“拨投结合”专项资金，原则上每项不超过1000万元； </w:t>
      </w:r>
    </w:p>
    <w:p w14:paraId="5FAC004D">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（2）“拨投结合”专项资金获批后，将直接拨款至项目团队成立的项目公司，根据项目公司下一轮融资估值转化为相应股份。 </w:t>
      </w:r>
    </w:p>
    <w:p w14:paraId="329DE070">
      <w:pPr>
        <w:pStyle w:val="2"/>
        <w:keepNext w:val="0"/>
        <w:keepLines w:val="0"/>
        <w:widowControl/>
        <w:suppressLineNumbers w:val="0"/>
        <w:spacing w:before="0" w:beforeAutospacing="0" w:after="0" w:afterAutospacing="0" w:line="240" w:lineRule="auto"/>
        <w:ind w:left="0" w:right="0" w:firstLine="0"/>
      </w:pPr>
      <w:r>
        <w:rPr>
          <w:color w:val="000000"/>
          <w:sz w:val="32"/>
          <w:szCs w:val="32"/>
        </w:rPr>
        <w:t>（九）种子基金</w:t>
      </w:r>
      <w:r>
        <w:t xml:space="preserve"> </w:t>
      </w:r>
    </w:p>
    <w:p w14:paraId="222C5834">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（1）重庆市种子基金由市级财政出资设立，重庆市科技局履行监管职能，确定年度投资计划。对单个项目的投资额度原则上不超过100万元，特别优秀项目最高不超过200万元。 </w:t>
      </w:r>
    </w:p>
    <w:p w14:paraId="46A9CA98">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（2）两江明月湖种子基金由重庆两江创投资公司、两江基金公司出资设立。主要以股权投资的方式支持符合两江新区产业发展导向的创新创业企业，单个项目投资总额原则上最高不超过100万元。 </w:t>
      </w:r>
    </w:p>
    <w:p w14:paraId="4EA0218E">
      <w:pPr>
        <w:pStyle w:val="2"/>
        <w:keepNext w:val="0"/>
        <w:keepLines w:val="0"/>
        <w:widowControl/>
        <w:suppressLineNumbers w:val="0"/>
        <w:spacing w:before="0" w:beforeAutospacing="0" w:after="0" w:afterAutospacing="0" w:line="240" w:lineRule="auto"/>
        <w:ind w:left="0" w:right="0" w:firstLine="0"/>
      </w:pPr>
      <w:r>
        <w:rPr>
          <w:color w:val="000000"/>
          <w:sz w:val="32"/>
          <w:szCs w:val="32"/>
        </w:rPr>
        <w:t>（十）重庆研究院产业园财政闭环奖励</w:t>
      </w:r>
      <w:r>
        <w:t xml:space="preserve"> </w:t>
      </w:r>
    </w:p>
    <w:p w14:paraId="37C2E9D4">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企业在协同创新区4.9平方公里范围内注册、经营、纳税，行业方向为下一代互联网为引领的数字科技创新产业（数字经济、空天信息、工业软件等）、新材料与智能装备等产业、人工智能、新材料、机器人、卫星互联网等新兴领域高质量企业可享受区级留存部分的30%-50%，按梯度奖励。 </w:t>
      </w:r>
    </w:p>
    <w:p w14:paraId="7A5FECFF">
      <w:pPr>
        <w:pStyle w:val="2"/>
        <w:keepNext w:val="0"/>
        <w:keepLines w:val="0"/>
        <w:widowControl/>
        <w:suppressLineNumbers w:val="0"/>
        <w:spacing w:before="0" w:beforeAutospacing="0" w:after="0" w:afterAutospacing="0" w:line="240" w:lineRule="auto"/>
        <w:ind w:left="0" w:right="0" w:firstLine="640" w:firstLineChars="200"/>
        <w:rPr>
          <w:color w:val="000000"/>
          <w:sz w:val="32"/>
          <w:szCs w:val="32"/>
        </w:rPr>
      </w:pPr>
      <w:r>
        <w:rPr>
          <w:color w:val="000000"/>
          <w:sz w:val="32"/>
          <w:szCs w:val="32"/>
        </w:rPr>
        <w:t xml:space="preserve">以上支持政策解释权归哈尔滨工业大学重庆研究院所有。 </w:t>
      </w:r>
    </w:p>
    <w:p w14:paraId="3CBF93BC">
      <w:pPr>
        <w:pStyle w:val="2"/>
        <w:keepNext w:val="0"/>
        <w:keepLines w:val="0"/>
        <w:widowControl/>
        <w:suppressLineNumbers w:val="0"/>
        <w:spacing w:before="0" w:beforeAutospacing="0" w:after="0" w:afterAutospacing="0" w:line="240" w:lineRule="auto"/>
        <w:ind w:left="0" w:right="0"/>
      </w:pPr>
      <w:r>
        <w:rPr>
          <w:color w:val="000000"/>
          <w:sz w:val="32"/>
          <w:szCs w:val="32"/>
        </w:rPr>
        <w:t>三、考核指标</w:t>
      </w:r>
      <w:r>
        <w:t xml:space="preserve"> </w:t>
      </w:r>
    </w:p>
    <w:p w14:paraId="68B1055E">
      <w:pPr>
        <w:pStyle w:val="2"/>
        <w:keepNext w:val="0"/>
        <w:keepLines w:val="0"/>
        <w:widowControl/>
        <w:suppressLineNumbers w:val="0"/>
        <w:spacing w:before="0" w:beforeAutospacing="0" w:after="0" w:afterAutospacing="0" w:line="240" w:lineRule="auto"/>
        <w:ind w:left="0" w:right="0" w:firstLine="640" w:firstLineChars="200"/>
      </w:pPr>
      <w:r>
        <w:rPr>
          <w:color w:val="000000"/>
          <w:sz w:val="32"/>
          <w:szCs w:val="32"/>
        </w:rPr>
        <w:t>考核</w:t>
      </w:r>
      <w:r>
        <w:rPr>
          <w:color w:val="000000"/>
          <w:sz w:val="32"/>
          <w:szCs w:val="32"/>
        </w:rPr>
        <w:t>指标将从人才培养、科研项目及相关科研产出、成果转化及企业孵化等方面进行评价，具体依据支持规模进行相应的考核指标设定，并签订入驻协议予以明确。原则上考核期满，绩效考核产出要高于实际投入，其中国家级人才引育，国家、省部级奖项，重大项目，成果转化和孵化企业收益等指标将作为重要考核指标。</w:t>
      </w:r>
    </w:p>
    <w:p w14:paraId="2B6DB8E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34028"/>
    <w:rsid w:val="2C734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2025-08-04T08:57:00Z</dcterms:created>
  <dc:creator>MEGAN DENG</dc:creator>
  <cp:lastModifiedBy>MEGAN DENG</cp:lastModifiedBy>
  <dcterms:modified xsi:type="dcterms:W3CDTF">2025-08-04T09:07:36Z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CFC5232ECD824A61883109AB5457ECEF_11</vt:lpwstr>
  </property>
  <property fmtid="{D5CDD505-2E9C-101B-9397-08002B2CF9AE}" pid="4" name="KSOTemplateDocerSaveRecord">
    <vt:lpwstr>eyJoZGlkIjoiZmE0MmU0MThjYWFlNDVmZTgwMTM2OTlkODZhNTFjZGUiLCJ1c2VySWQiOiI3NDEyMDQxNDkifQ==</vt:lpwstr>
  </property>
</Properties>
</file>